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AD10B4A">
      <w:pPr>
        <w:pStyle w:val="45"/>
        <w:spacing w:after="156" w:afterLines="50"/>
        <w:rPr>
          <w:color w:val="000000" w:themeColor="text1"/>
          <w:sz w:val="44"/>
          <w:szCs w:val="44"/>
          <w14:textFill>
            <w14:solidFill>
              <w14:schemeClr w14:val="tx1"/>
            </w14:solidFill>
          </w14:textFill>
        </w:rPr>
      </w:pPr>
      <w:r>
        <w:rPr>
          <w:rFonts w:hint="eastAsia"/>
          <w:color w:val="000000" w:themeColor="text1"/>
          <w:sz w:val="44"/>
          <w:szCs w:val="44"/>
          <w14:textFill>
            <w14:solidFill>
              <w14:schemeClr w14:val="tx1"/>
            </w14:solidFill>
          </w14:textFill>
        </w:rPr>
        <w:t>新都区新都街道万和同仁片区城中村改造配套基础设施项目专项债券</w:t>
      </w:r>
    </w:p>
    <w:p w14:paraId="6BEDD5DA">
      <w:pPr>
        <w:pStyle w:val="45"/>
        <w:spacing w:after="624" w:afterLines="200"/>
        <w:rPr>
          <w:color w:val="000000" w:themeColor="text1"/>
          <w:sz w:val="44"/>
          <w:szCs w:val="44"/>
          <w14:textFill>
            <w14:solidFill>
              <w14:schemeClr w14:val="tx1"/>
            </w14:solidFill>
          </w14:textFill>
        </w:rPr>
      </w:pPr>
      <w:r>
        <w:rPr>
          <w:rFonts w:hint="eastAsia"/>
          <w:color w:val="000000" w:themeColor="text1"/>
          <w:sz w:val="44"/>
          <w:szCs w:val="44"/>
          <w14:textFill>
            <w14:solidFill>
              <w14:schemeClr w14:val="tx1"/>
            </w14:solidFill>
          </w14:textFill>
        </w:rPr>
        <w:t>项目情况</w:t>
      </w:r>
    </w:p>
    <w:p w14:paraId="7DF91A7E">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一、项目基本情况</w:t>
      </w:r>
    </w:p>
    <w:p w14:paraId="6690030E">
      <w:pPr>
        <w:keepNext/>
        <w:keepLines/>
        <w:tabs>
          <w:tab w:val="left" w:pos="0"/>
        </w:tabs>
        <w:spacing w:before="60" w:after="60"/>
        <w:ind w:left="480" w:leftChars="200" w:firstLine="0" w:firstLineChars="0"/>
        <w:outlineLvl w:val="2"/>
        <w:rPr>
          <w:rFonts w:hint="eastAsia"/>
          <w:b/>
          <w:color w:val="auto"/>
          <w:sz w:val="30"/>
        </w:rPr>
      </w:pPr>
      <w:bookmarkStart w:id="0" w:name="_Toc13711"/>
      <w:bookmarkStart w:id="1" w:name="_Toc23942250"/>
      <w:bookmarkStart w:id="2" w:name="_Toc174489737"/>
      <w:bookmarkStart w:id="3" w:name="_Toc31664"/>
      <w:r>
        <w:rPr>
          <w:rFonts w:hint="eastAsia"/>
          <w:b/>
          <w:color w:val="auto"/>
          <w:sz w:val="30"/>
        </w:rPr>
        <w:t>1.成都市城市总体规划</w:t>
      </w:r>
      <w:bookmarkEnd w:id="0"/>
      <w:bookmarkEnd w:id="1"/>
      <w:bookmarkEnd w:id="2"/>
      <w:bookmarkEnd w:id="3"/>
    </w:p>
    <w:p w14:paraId="3DD21F34">
      <w:pPr>
        <w:spacing w:before="65" w:after="65"/>
        <w:ind w:firstLine="480"/>
        <w:rPr>
          <w:rFonts w:hint="eastAsia"/>
          <w:color w:val="auto"/>
        </w:rPr>
      </w:pPr>
      <w:r>
        <w:rPr>
          <w:rFonts w:hint="eastAsia"/>
          <w:color w:val="auto"/>
        </w:rPr>
        <w:t>《成都市城市总体规划》（2016-2035年）深入贯彻中央新思想新理念，以及落实习近平总书记视察四川的重要指示，将成都市发展战略定位：加快建设全面体现新发展新理念的城市，奋力实现新时代成都“三步走”战略目标，建设美丽宜居公园城市、国际门户枢纽城市、世界文化名城，迈向可持续发展的世界城市。</w:t>
      </w:r>
    </w:p>
    <w:p w14:paraId="4103F60B">
      <w:pPr>
        <w:spacing w:before="65" w:after="65"/>
        <w:ind w:firstLine="480"/>
        <w:rPr>
          <w:rFonts w:hint="eastAsia"/>
          <w:color w:val="auto"/>
        </w:rPr>
      </w:pPr>
      <w:r>
        <w:rPr>
          <w:rFonts w:hint="eastAsia"/>
          <w:color w:val="auto"/>
        </w:rPr>
        <w:t>规划明确了成都市发展目标，即：2035年，加快建设美丽宜居公园城市，全面建成泛欧泛亚具有重要影响力的国际门户枢纽城市；本世纪中叶，全面建成现代化新天府，成为可持续发展的世界城市。2018年2月，习近平总书记视察四川，明确提出支持成都建设全面体现新发展理念的城市，为成都未来的发展指明了方向。国务院批复的《成渝城市群发展规划》确立了成都建设国家中心城市的目标任务。同时，国家赋予了成都以高标准建设天府新区、加快建设中国(四川)自由贸易试验区、创新推动国家自主创新示范区建设等使命。</w:t>
      </w:r>
    </w:p>
    <w:p w14:paraId="5002C9E7">
      <w:pPr>
        <w:spacing w:before="65" w:after="65"/>
        <w:ind w:firstLine="480"/>
        <w:rPr>
          <w:rFonts w:hint="eastAsia"/>
          <w:color w:val="auto"/>
        </w:rPr>
      </w:pPr>
      <w:r>
        <w:rPr>
          <w:rFonts w:hint="eastAsia"/>
          <w:color w:val="auto"/>
        </w:rPr>
        <w:t>成都市着眼延续千年立城的历史格局和治理大城市病的现实需要，形成“一心两翼三轴多中心”的网络化市域空间结构。“一心”即龙泉山城市森林公园。将龙泉山由生态屏障提升为两翼共享的世界级品质城市绿心和国际化城市会客厅。“两翼”分别为中心城区和东部城市新区。中心城区范围扩大至11个市辖区以及高新区(南区、西区)，天府新区直管区，构筑“双核、双轴、一区、多点”的空间结构，规划城市建设用地面积1388平方公里、城市人口1360万人，建设国家中心城市功能核心区。</w:t>
      </w:r>
    </w:p>
    <w:p w14:paraId="16088ED1">
      <w:pPr>
        <w:spacing w:before="65" w:after="65"/>
        <w:ind w:firstLine="0" w:firstLineChars="0"/>
        <w:jc w:val="center"/>
        <w:rPr>
          <w:rFonts w:hint="eastAsia"/>
          <w:b/>
          <w:bCs/>
          <w:color w:val="auto"/>
        </w:rPr>
      </w:pPr>
      <w:r>
        <w:rPr>
          <w:color w:val="auto"/>
        </w:rPr>
        <w:drawing>
          <wp:anchor distT="0" distB="0" distL="0" distR="0" simplePos="0" relativeHeight="251659264" behindDoc="0" locked="0" layoutInCell="1" allowOverlap="1">
            <wp:simplePos x="0" y="0"/>
            <wp:positionH relativeFrom="column">
              <wp:posOffset>1905</wp:posOffset>
            </wp:positionH>
            <wp:positionV relativeFrom="paragraph">
              <wp:posOffset>99695</wp:posOffset>
            </wp:positionV>
            <wp:extent cx="5267325" cy="3724910"/>
            <wp:effectExtent l="0" t="0" r="3175" b="8890"/>
            <wp:wrapTopAndBottom/>
            <wp:docPr id="4" name="图片 4" descr="地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地图&#10;&#10;描述已自动生成"/>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67325" cy="3724910"/>
                    </a:xfrm>
                    <a:prstGeom prst="rect">
                      <a:avLst/>
                    </a:prstGeom>
                    <a:noFill/>
                  </pic:spPr>
                </pic:pic>
              </a:graphicData>
            </a:graphic>
          </wp:anchor>
        </w:drawing>
      </w:r>
      <w:r>
        <w:rPr>
          <w:rFonts w:hint="eastAsia"/>
          <w:b/>
          <w:bCs/>
          <w:color w:val="auto"/>
        </w:rPr>
        <w:t>成都</w:t>
      </w:r>
      <w:r>
        <w:rPr>
          <w:b/>
          <w:bCs/>
          <w:color w:val="auto"/>
        </w:rPr>
        <w:t>市城市总体规划（201</w:t>
      </w:r>
      <w:r>
        <w:rPr>
          <w:rFonts w:hint="eastAsia"/>
          <w:b/>
          <w:bCs/>
          <w:color w:val="auto"/>
        </w:rPr>
        <w:t>6</w:t>
      </w:r>
      <w:r>
        <w:rPr>
          <w:b/>
          <w:bCs/>
          <w:color w:val="auto"/>
        </w:rPr>
        <w:t>-2035）</w:t>
      </w:r>
    </w:p>
    <w:p w14:paraId="615BB0FB">
      <w:pPr>
        <w:keepNext/>
        <w:keepLines/>
        <w:tabs>
          <w:tab w:val="left" w:pos="0"/>
        </w:tabs>
        <w:spacing w:before="60" w:after="60"/>
        <w:ind w:left="480" w:leftChars="200" w:firstLine="0" w:firstLineChars="0"/>
        <w:outlineLvl w:val="2"/>
        <w:rPr>
          <w:rFonts w:hint="eastAsia" w:cs="仿宋"/>
          <w:b/>
          <w:color w:val="auto"/>
          <w:sz w:val="30"/>
        </w:rPr>
      </w:pPr>
      <w:bookmarkStart w:id="4" w:name="_Toc23942251"/>
      <w:bookmarkStart w:id="5" w:name="_Toc32061"/>
      <w:bookmarkStart w:id="6" w:name="_Toc18607"/>
      <w:bookmarkStart w:id="7" w:name="_Toc174489738"/>
      <w:bookmarkStart w:id="8" w:name="_Hlk129374859"/>
      <w:r>
        <w:rPr>
          <w:rFonts w:hint="eastAsia" w:cs="仿宋"/>
          <w:b/>
          <w:color w:val="auto"/>
          <w:sz w:val="30"/>
        </w:rPr>
        <w:t>2.</w:t>
      </w:r>
      <w:bookmarkEnd w:id="4"/>
      <w:bookmarkEnd w:id="5"/>
      <w:bookmarkEnd w:id="6"/>
      <w:r>
        <w:rPr>
          <w:rFonts w:hint="eastAsia" w:cs="仿宋"/>
          <w:b/>
          <w:color w:val="auto"/>
          <w:sz w:val="30"/>
        </w:rPr>
        <w:t>四川省及成都市城中村改造规划</w:t>
      </w:r>
      <w:bookmarkEnd w:id="7"/>
    </w:p>
    <w:p w14:paraId="15A16AD9">
      <w:pPr>
        <w:spacing w:before="65" w:after="65"/>
        <w:ind w:firstLine="480"/>
        <w:rPr>
          <w:rFonts w:hint="eastAsia" w:cs="仿宋"/>
          <w:color w:val="auto"/>
        </w:rPr>
      </w:pPr>
      <w:r>
        <w:rPr>
          <w:rFonts w:hint="eastAsia" w:cs="仿宋"/>
          <w:color w:val="auto"/>
        </w:rPr>
        <w:t>《四川省国民经济和社会发展第十四个五年规划和二〇三五年远景目标纲要》明确提出：实施城市更新行动，加强城市规划设计，强化城中村和城乡接合部的规划建设管理。建设韧性城市，提升城市建筑灾害防御能力，完善应急基础设施。建设绿色城市，打造生态休闲公园和绿色健身廊道，构建城市生态绿地系统，优化城市路网结构，提升绿色出行便利程度。建设智慧城市，推进社区治理、交通管理等领域智慧创新应用。建设人文城市，传承历史文脉，保护城市传统风貌，加强历史文化街区保护利用，建设文化休闲街区。改造老旧街区、老旧小区、老旧厂区，改善提升人居环境质量。推动智能建造、绿色建材与建筑工业化协同发展。</w:t>
      </w:r>
    </w:p>
    <w:p w14:paraId="6C8CBC41">
      <w:pPr>
        <w:spacing w:before="65" w:after="65"/>
        <w:ind w:firstLine="480"/>
        <w:rPr>
          <w:rFonts w:hint="eastAsia" w:cs="仿宋"/>
          <w:color w:val="auto"/>
        </w:rPr>
      </w:pPr>
      <w:r>
        <w:rPr>
          <w:rFonts w:cs="仿宋"/>
          <w:color w:val="auto"/>
        </w:rPr>
        <w:t>四川省委办公厅、四川省政府办公厅印发</w:t>
      </w:r>
      <w:r>
        <w:rPr>
          <w:rFonts w:hint="eastAsia" w:cs="仿宋"/>
          <w:color w:val="auto"/>
        </w:rPr>
        <w:t>的</w:t>
      </w:r>
      <w:r>
        <w:rPr>
          <w:rFonts w:cs="仿宋"/>
          <w:color w:val="auto"/>
        </w:rPr>
        <w:t>《关于推进以县</w:t>
      </w:r>
      <w:r>
        <w:rPr>
          <w:rFonts w:hint="eastAsia" w:cs="仿宋"/>
          <w:color w:val="auto"/>
        </w:rPr>
        <w:t>城为重要载体的城镇化建设的实施意见》明确提出：推进县城有机更新。鼓励县城开展城市体检，实施城市更新行动，支持县城既有多层住宅加装电梯，加强无障碍设施建设，基本完成</w:t>
      </w:r>
      <w:r>
        <w:rPr>
          <w:rFonts w:cs="仿宋"/>
          <w:color w:val="auto"/>
        </w:rPr>
        <w:t>2000年年底前建成的需改造城镇老旧小区改造任务，因地</w:t>
      </w:r>
      <w:r>
        <w:rPr>
          <w:rFonts w:hint="eastAsia" w:cs="仿宋"/>
          <w:color w:val="auto"/>
        </w:rPr>
        <w:t>制宜改造一批老旧厂区、大型老旧街区和城中村。推进智慧平安小区建设，以社区为基本单元配建基本公共服务设施、便民商业服务设施、市政配套基础设施和公共活动空间。加强城市运行管理服务平台建设，推进互联网与政务服务、社区服务深度融合。</w:t>
      </w:r>
    </w:p>
    <w:p w14:paraId="6E1EF702">
      <w:pPr>
        <w:spacing w:before="65" w:after="65"/>
        <w:ind w:firstLine="480"/>
        <w:rPr>
          <w:rFonts w:hint="eastAsia" w:cs="仿宋"/>
          <w:color w:val="auto"/>
        </w:rPr>
      </w:pPr>
      <w:r>
        <w:rPr>
          <w:rFonts w:cs="仿宋"/>
          <w:color w:val="auto"/>
        </w:rPr>
        <w:t>《四川省“十四五”新型城镇化实施方案》</w:t>
      </w:r>
      <w:r>
        <w:rPr>
          <w:rFonts w:hint="eastAsia" w:cs="仿宋"/>
          <w:color w:val="auto"/>
        </w:rPr>
        <w:t>明确提出：有序推进城市更新改造。重点在老城区推进老旧小区、老旧厂区、老旧街区、城中村等“三区一村”更新改造。推进老旧小区水电路气信等配套设施建设，有条件的加装电梯、打通消防通道，到</w:t>
      </w:r>
      <w:r>
        <w:rPr>
          <w:rFonts w:cs="仿宋"/>
          <w:color w:val="auto"/>
        </w:rPr>
        <w:t>2025年实施老旧小区改造约250万户、基本完成2000年底前建成的</w:t>
      </w:r>
      <w:r>
        <w:rPr>
          <w:rFonts w:hint="eastAsia" w:cs="仿宋"/>
          <w:color w:val="auto"/>
        </w:rPr>
        <w:t>需改造老旧小区改造任务。更新改造一批大型老旧街区，基本完成大城市老旧厂区改造，因地制宜对城中村进行整体重建或修复修缮。杜绝大拆大建，严禁随意拆除老建筑、砍伐老树。</w:t>
      </w:r>
    </w:p>
    <w:p w14:paraId="34F6E90F">
      <w:pPr>
        <w:spacing w:before="65" w:after="65"/>
        <w:ind w:firstLine="480"/>
        <w:rPr>
          <w:rFonts w:hint="eastAsia" w:cs="仿宋"/>
          <w:color w:val="auto"/>
        </w:rPr>
      </w:pPr>
      <w:r>
        <w:rPr>
          <w:rFonts w:cs="仿宋"/>
          <w:color w:val="auto"/>
        </w:rPr>
        <w:t>《四川省《中华人民共和国土地管理法》实施办法》</w:t>
      </w:r>
      <w:r>
        <w:rPr>
          <w:rFonts w:hint="eastAsia" w:cs="仿宋"/>
          <w:color w:val="auto"/>
        </w:rPr>
        <w:t>明确提出：第四十一条征收土地涉及农村村民住宅，应当按照先补偿后搬迁、居住条件有改善的原则，尊重农村村民意愿，采取重新安排宅基地建房、提供安置房或者货币补偿等方式给予公平、合理的补偿，并对因征收造成的搬迁费、临时安置费等费用予以补偿，保障农村村民居住的权利和合法的住房财产权益。重新安排宅基地建房的，宅基地的面积按照本实施办法规定执行，并对其住房按照规定给予货币补偿。不能重新安排宅基地建房的，应当依法提供安置房或者给予货币补偿，其标准不得低于市（州）、县（市、区）人民政府规定的标准。</w:t>
      </w:r>
    </w:p>
    <w:p w14:paraId="7F57BC7D">
      <w:pPr>
        <w:spacing w:before="65" w:after="65"/>
        <w:ind w:firstLine="480"/>
        <w:rPr>
          <w:rFonts w:hint="eastAsia" w:cs="仿宋"/>
          <w:color w:val="auto"/>
        </w:rPr>
      </w:pPr>
      <w:r>
        <w:rPr>
          <w:rFonts w:cs="仿宋"/>
          <w:color w:val="auto"/>
        </w:rPr>
        <w:t>《成都市城市更新建设规划（2022—2025年）》</w:t>
      </w:r>
      <w:r>
        <w:rPr>
          <w:rFonts w:hint="eastAsia" w:cs="仿宋"/>
          <w:color w:val="auto"/>
        </w:rPr>
        <w:t>提出：至</w:t>
      </w:r>
      <w:r>
        <w:rPr>
          <w:rFonts w:cs="仿宋"/>
          <w:color w:val="auto"/>
        </w:rPr>
        <w:t>2025年，城市有机更新行动全面有序实施，城市功能</w:t>
      </w:r>
      <w:r>
        <w:rPr>
          <w:rFonts w:hint="eastAsia" w:cs="仿宋"/>
          <w:color w:val="auto"/>
        </w:rPr>
        <w:t>更加完善，城市品质显著提升，文化魅力充分彰显，城市有机生命体更加健康、更富活力，市民获得感、幸福感、安全感显著增强，支撑城市高质量发展、高品质生活与高效能治理，促进建设践行新发展理念的公园城市示范区迈上新台阶。更新对象包括：老旧小区（院落），城中村，低效工业仓储区，历史文化遗存，老旧商品交易市场，老旧公共空间。以拆旧建新为主的对象主要涉及危房、存在结构与安全隐患，人居环境很差的城中村、需调迁的老旧商品市场、不再具备再利用与保留价值的低效工业区。</w:t>
      </w:r>
    </w:p>
    <w:p w14:paraId="63E6F1A8">
      <w:pPr>
        <w:keepNext/>
        <w:keepLines/>
        <w:tabs>
          <w:tab w:val="left" w:pos="0"/>
        </w:tabs>
        <w:spacing w:before="60" w:after="60"/>
        <w:ind w:left="480" w:leftChars="200" w:firstLine="0" w:firstLineChars="0"/>
        <w:outlineLvl w:val="2"/>
        <w:rPr>
          <w:rFonts w:hint="eastAsia" w:cs="仿宋"/>
          <w:b/>
          <w:color w:val="auto"/>
          <w:sz w:val="30"/>
        </w:rPr>
      </w:pPr>
      <w:bookmarkStart w:id="9" w:name="_Toc23942252"/>
      <w:bookmarkStart w:id="10" w:name="_Toc8777"/>
      <w:bookmarkStart w:id="11" w:name="_Toc14279"/>
      <w:bookmarkStart w:id="12" w:name="_Toc174489739"/>
      <w:r>
        <w:rPr>
          <w:rFonts w:hint="eastAsia" w:cs="仿宋"/>
          <w:b/>
          <w:color w:val="auto"/>
          <w:sz w:val="30"/>
        </w:rPr>
        <w:t>3.新都区</w:t>
      </w:r>
      <w:bookmarkEnd w:id="9"/>
      <w:bookmarkEnd w:id="10"/>
      <w:bookmarkEnd w:id="11"/>
      <w:r>
        <w:rPr>
          <w:rFonts w:hint="eastAsia" w:cs="仿宋"/>
          <w:b/>
          <w:color w:val="auto"/>
          <w:sz w:val="30"/>
        </w:rPr>
        <w:t>城中村改造规划</w:t>
      </w:r>
      <w:bookmarkEnd w:id="12"/>
    </w:p>
    <w:p w14:paraId="2DD1A9C0">
      <w:pPr>
        <w:spacing w:before="65" w:after="65"/>
        <w:ind w:firstLine="480"/>
        <w:rPr>
          <w:rFonts w:hint="eastAsia"/>
          <w:color w:val="auto"/>
        </w:rPr>
      </w:pPr>
      <w:r>
        <w:rPr>
          <w:rFonts w:hint="eastAsia"/>
          <w:color w:val="auto"/>
        </w:rPr>
        <w:t>《新都区国民经济和社会发展第十四个五年规划和二〇三五年远景目标纲要》指出加强市政基础设施建设。以提升城市综合服务水平为导向，着眼未来城市发展需要，提高市政设施供给水平。加快老城区市政基础设施提升改造，推进地下综合管廊与道路一体化建设，加快集成电力、通信、燃气、给排水等地下市政设施信息，建立综合管网信息库、统一管线信息平台和管线管理信息系统。</w:t>
      </w:r>
    </w:p>
    <w:p w14:paraId="5F69FDEB">
      <w:pPr>
        <w:spacing w:before="65" w:after="65"/>
        <w:ind w:firstLine="480"/>
        <w:rPr>
          <w:rFonts w:hint="eastAsia"/>
          <w:color w:val="auto"/>
        </w:rPr>
      </w:pPr>
      <w:r>
        <w:rPr>
          <w:rFonts w:hint="eastAsia"/>
          <w:color w:val="auto"/>
        </w:rPr>
        <w:t>《纲要》进一步指出，推动城市有机更新整合资源推进片区功能重构，促进城市功能提升、业态更新、形态优化、环境改善，提升城市功能品质，重塑城市价值。深入实施香城细管聚焦“干净整洁的环境、以人为本的功能、文化艺术的张力、多元参与的机制”深入推进香城细管，实现建筑可阅读、街区可漫步、公园可休憩，让城市更有温度。</w:t>
      </w:r>
    </w:p>
    <w:p w14:paraId="003F120B">
      <w:pPr>
        <w:spacing w:before="65" w:after="65"/>
        <w:ind w:firstLine="480"/>
        <w:rPr>
          <w:rFonts w:hint="eastAsia"/>
          <w:color w:val="auto"/>
        </w:rPr>
      </w:pPr>
      <w:r>
        <w:rPr>
          <w:rFonts w:hint="eastAsia"/>
          <w:color w:val="auto"/>
        </w:rPr>
        <w:t>加快片区综合开发按照“集约高效、产城融合、生态宜居、特色鲜明”的建设导向，引入城市运营合伙人，加快推动七大片区综合开发，打造组团式空间发展模式典范。大力实施老旧小区、老旧厂区、老旧街区、城中村、老旧场镇改造，到</w:t>
      </w:r>
      <w:r>
        <w:rPr>
          <w:color w:val="auto"/>
        </w:rPr>
        <w:t>2025年，完成城镇老旧小区</w:t>
      </w:r>
      <w:r>
        <w:rPr>
          <w:rFonts w:hint="eastAsia"/>
          <w:color w:val="auto"/>
        </w:rPr>
        <w:t>改造</w:t>
      </w:r>
      <w:r>
        <w:rPr>
          <w:color w:val="auto"/>
        </w:rPr>
        <w:t>63个、城中村改造4264户。以TOD模式统筹地上地下空间综</w:t>
      </w:r>
      <w:r>
        <w:rPr>
          <w:rFonts w:hint="eastAsia"/>
          <w:color w:val="auto"/>
        </w:rPr>
        <w:t>合开发，有序推进廖家湾站、成都医学院站、海都路站等</w:t>
      </w:r>
      <w:r>
        <w:rPr>
          <w:color w:val="auto"/>
        </w:rPr>
        <w:t>TOD站城</w:t>
      </w:r>
      <w:r>
        <w:rPr>
          <w:rFonts w:hint="eastAsia"/>
          <w:color w:val="auto"/>
        </w:rPr>
        <w:t>一体化综合开发，促进交通圈、商业圈、生活圈“多圈合一”。</w:t>
      </w:r>
    </w:p>
    <w:p w14:paraId="0EA3D22B">
      <w:pPr>
        <w:spacing w:before="65" w:after="65"/>
        <w:ind w:firstLine="480"/>
        <w:rPr>
          <w:rFonts w:hint="eastAsia"/>
          <w:color w:val="auto"/>
        </w:rPr>
      </w:pPr>
      <w:r>
        <w:rPr>
          <w:rFonts w:hint="eastAsia"/>
          <w:color w:val="auto"/>
        </w:rPr>
        <w:t>综上所述，本项目的建设符合国家、四川省、成都市、新都区保障民生，稳步推进城中村改造等相关政策规划的要求。同时，项目的建设也是保障人民生产生活环境质量提升、保障社会稳定，提升城市形象的迫切需要，因此，本项目合法合规，利国利民，建设本项目是十分必要的。</w:t>
      </w:r>
    </w:p>
    <w:bookmarkEnd w:id="8"/>
    <w:p w14:paraId="145AE560">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（二）项目情况</w:t>
      </w:r>
    </w:p>
    <w:p w14:paraId="7E1E634C">
      <w:pPr>
        <w:spacing w:line="560" w:lineRule="exact"/>
        <w:ind w:firstLine="643"/>
        <w:rPr>
          <w:rFonts w:ascii="仿宋_GB2312" w:hAnsi="Calibri" w:eastAsia="仿宋_GB2312"/>
          <w:b/>
          <w:color w:val="000000" w:themeColor="text1"/>
          <w:sz w:val="32"/>
          <w:szCs w:val="32"/>
          <w14:textFill>
            <w14:solidFill>
              <w14:schemeClr w14:val="tx1"/>
            </w14:solidFill>
          </w14:textFill>
        </w:rPr>
      </w:pPr>
      <w:r>
        <w:rPr>
          <w:rFonts w:hint="eastAsia" w:ascii="仿宋_GB2312" w:hAnsi="Calibri" w:eastAsia="仿宋_GB2312"/>
          <w:b/>
          <w:color w:val="000000" w:themeColor="text1"/>
          <w:sz w:val="32"/>
          <w:szCs w:val="32"/>
          <w14:textFill>
            <w14:solidFill>
              <w14:schemeClr w14:val="tx1"/>
            </w14:solidFill>
          </w14:textFill>
        </w:rPr>
        <w:t>1.参与主体</w:t>
      </w:r>
    </w:p>
    <w:p w14:paraId="2D9A3AAF">
      <w:pPr>
        <w:ind w:firstLine="480"/>
        <w:rPr>
          <w:rFonts w:hint="eastAsia"/>
          <w:color w:val="000000" w:themeColor="text1"/>
          <w:lang w:bidi="ar"/>
          <w14:textFill>
            <w14:solidFill>
              <w14:schemeClr w14:val="tx1"/>
            </w14:solidFill>
          </w14:textFill>
        </w:rPr>
      </w:pPr>
      <w:r>
        <w:rPr>
          <w:rFonts w:hint="eastAsia"/>
          <w:color w:val="000000" w:themeColor="text1"/>
          <w:lang w:bidi="ar"/>
          <w14:textFill>
            <w14:solidFill>
              <w14:schemeClr w14:val="tx1"/>
            </w14:solidFill>
          </w14:textFill>
        </w:rPr>
        <w:t>项目名称：新都区新都街道万和同仁片区城中村改造配套基础设施项目</w:t>
      </w:r>
    </w:p>
    <w:p w14:paraId="10CA20EC">
      <w:pPr>
        <w:ind w:firstLine="480"/>
        <w:rPr>
          <w:rFonts w:hint="eastAsia"/>
          <w:color w:val="000000" w:themeColor="text1"/>
          <w:lang w:bidi="ar"/>
          <w14:textFill>
            <w14:solidFill>
              <w14:schemeClr w14:val="tx1"/>
            </w14:solidFill>
          </w14:textFill>
        </w:rPr>
      </w:pPr>
      <w:r>
        <w:rPr>
          <w:rFonts w:hint="eastAsia"/>
          <w:color w:val="000000" w:themeColor="text1"/>
          <w:lang w:bidi="ar"/>
          <w14:textFill>
            <w14:solidFill>
              <w14:schemeClr w14:val="tx1"/>
            </w14:solidFill>
          </w14:textFill>
        </w:rPr>
        <w:t>业主单位：成都市新都区兴城建设投资有限公司</w:t>
      </w:r>
    </w:p>
    <w:p w14:paraId="61064DD4">
      <w:pPr>
        <w:ind w:firstLine="480"/>
        <w:rPr>
          <w:rFonts w:hint="eastAsia"/>
          <w:color w:val="000000" w:themeColor="text1"/>
          <w:lang w:bidi="ar"/>
          <w14:textFill>
            <w14:solidFill>
              <w14:schemeClr w14:val="tx1"/>
            </w14:solidFill>
          </w14:textFill>
        </w:rPr>
      </w:pPr>
      <w:r>
        <w:rPr>
          <w:rFonts w:hint="eastAsia"/>
          <w:color w:val="000000" w:themeColor="text1"/>
          <w:lang w:bidi="ar"/>
          <w14:textFill>
            <w14:solidFill>
              <w14:schemeClr w14:val="tx1"/>
            </w14:solidFill>
          </w14:textFill>
        </w:rPr>
        <w:t>经营范围：房地产开发经营（凭相关资质证书经营）；项目投资、投资管理及投资咨询（不含金融、证券、期货）；统建房、廉租住房、经济适用房、限价商品房和商品房的开发建设；土地整理；城市配套基础设施、公共设施、环境整治的投资、建设和管理；其他无需许可或审批的合法项目。</w:t>
      </w:r>
    </w:p>
    <w:p w14:paraId="49E4ABEF">
      <w:pPr>
        <w:spacing w:line="560" w:lineRule="exact"/>
        <w:ind w:firstLine="643"/>
        <w:rPr>
          <w:rFonts w:ascii="仿宋_GB2312" w:hAnsi="Calibri" w:eastAsia="仿宋_GB2312"/>
          <w:b/>
          <w:color w:val="000000" w:themeColor="text1"/>
          <w:sz w:val="32"/>
          <w:szCs w:val="32"/>
          <w14:textFill>
            <w14:solidFill>
              <w14:schemeClr w14:val="tx1"/>
            </w14:solidFill>
          </w14:textFill>
        </w:rPr>
      </w:pPr>
      <w:r>
        <w:rPr>
          <w:rFonts w:hint="eastAsia" w:ascii="仿宋_GB2312" w:hAnsi="Calibri" w:eastAsia="仿宋_GB2312"/>
          <w:b/>
          <w:color w:val="000000" w:themeColor="text1"/>
          <w:sz w:val="32"/>
          <w:szCs w:val="32"/>
          <w14:textFill>
            <w14:solidFill>
              <w14:schemeClr w14:val="tx1"/>
            </w14:solidFill>
          </w14:textFill>
        </w:rPr>
        <w:t>2</w:t>
      </w:r>
      <w:r>
        <w:rPr>
          <w:rFonts w:ascii="仿宋_GB2312" w:hAnsi="Calibri" w:eastAsia="仿宋_GB2312"/>
          <w:b/>
          <w:color w:val="000000" w:themeColor="text1"/>
          <w:sz w:val="32"/>
          <w:szCs w:val="32"/>
          <w14:textFill>
            <w14:solidFill>
              <w14:schemeClr w14:val="tx1"/>
            </w14:solidFill>
          </w14:textFill>
        </w:rPr>
        <w:t>.</w:t>
      </w:r>
      <w:r>
        <w:rPr>
          <w:rFonts w:hint="eastAsia" w:ascii="仿宋_GB2312" w:hAnsi="Calibri" w:eastAsia="仿宋_GB2312"/>
          <w:b/>
          <w:color w:val="000000" w:themeColor="text1"/>
          <w:sz w:val="32"/>
          <w:szCs w:val="32"/>
          <w14:textFill>
            <w14:solidFill>
              <w14:schemeClr w14:val="tx1"/>
            </w14:solidFill>
          </w14:textFill>
        </w:rPr>
        <w:t>项目概况</w:t>
      </w:r>
    </w:p>
    <w:p w14:paraId="2E577FF7">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项目改造实施范围为东至绕城大道东一段，南至宇翔路，西至育英路，北至仁乐路，涉及 153 户。建设内容主要为新建社区综合体 44000 平方米，文化教育设施 4500 平方米，及8 条配套道路。其中包含车位 200 个、充电桩 40 个、给排水、强弱电、通风等其他配套基础设施。配套道路包含鑫盛路东段、同乐路南段、万香路段、万和南路、韶华路、兴乐南路、工业大道东段、育英路。</w:t>
      </w:r>
    </w:p>
    <w:p w14:paraId="2B890C0E">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本项目实施边界四至范围与城中村入库范围一致。</w:t>
      </w:r>
    </w:p>
    <w:p w14:paraId="7313F15A">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本项目拟建设道路位于城中村范围内，属于支路。</w:t>
      </w:r>
    </w:p>
    <w:p w14:paraId="23885186">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二、经济社会效益分析</w:t>
      </w:r>
    </w:p>
    <w:p w14:paraId="60080373">
      <w:pPr>
        <w:spacing w:line="560" w:lineRule="exact"/>
        <w:ind w:firstLine="643"/>
        <w:rPr>
          <w:rFonts w:ascii="仿宋_GB2312" w:hAnsi="Calibri" w:eastAsia="仿宋_GB2312"/>
          <w:b/>
          <w:color w:val="000000" w:themeColor="text1"/>
          <w:sz w:val="32"/>
          <w:szCs w:val="32"/>
          <w14:textFill>
            <w14:solidFill>
              <w14:schemeClr w14:val="tx1"/>
            </w14:solidFill>
          </w14:textFill>
        </w:rPr>
      </w:pPr>
      <w:bookmarkStart w:id="13" w:name="OLE_LINK52"/>
      <w:r>
        <w:rPr>
          <w:rFonts w:hint="eastAsia" w:ascii="仿宋_GB2312" w:hAnsi="Calibri" w:eastAsia="仿宋_GB2312"/>
          <w:b/>
          <w:color w:val="000000" w:themeColor="text1"/>
          <w:sz w:val="32"/>
          <w:szCs w:val="32"/>
          <w14:textFill>
            <w14:solidFill>
              <w14:schemeClr w14:val="tx1"/>
            </w14:solidFill>
          </w14:textFill>
        </w:rPr>
        <w:t>1</w:t>
      </w:r>
      <w:r>
        <w:rPr>
          <w:rFonts w:ascii="仿宋_GB2312" w:hAnsi="Calibri" w:eastAsia="仿宋_GB2312"/>
          <w:b/>
          <w:color w:val="000000" w:themeColor="text1"/>
          <w:sz w:val="32"/>
          <w:szCs w:val="32"/>
          <w14:textFill>
            <w14:solidFill>
              <w14:schemeClr w14:val="tx1"/>
            </w14:solidFill>
          </w14:textFill>
        </w:rPr>
        <w:t>.</w:t>
      </w:r>
      <w:r>
        <w:rPr>
          <w:rFonts w:hint="eastAsia" w:ascii="仿宋_GB2312" w:hAnsi="Calibri" w:eastAsia="仿宋_GB2312"/>
          <w:b/>
          <w:color w:val="000000" w:themeColor="text1"/>
          <w:sz w:val="32"/>
          <w:szCs w:val="32"/>
          <w14:textFill>
            <w14:solidFill>
              <w14:schemeClr w14:val="tx1"/>
            </w14:solidFill>
          </w14:textFill>
        </w:rPr>
        <w:t>经济效益</w:t>
      </w:r>
    </w:p>
    <w:p w14:paraId="3BAC7350">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本项目的建设可以产生直接和间接的经济效益，有效整合了信息资源和管理资源，具体表现为：</w:t>
      </w:r>
    </w:p>
    <w:p w14:paraId="61D09D13">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1、区域环境随之大为改善。必然带来好的经济发展机遇，从而带动区域土地增值，有利于加速片区开发建设。</w:t>
      </w:r>
    </w:p>
    <w:p w14:paraId="1B26DA04">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2、本项目工程的实施，加大了基本建设资金的投入，有利于新都区扩大内需、拉动地方经济和建筑材料业、运输业、物流运输业等相关行业的发展，这将为新都区保持经济平稳较快发展创造有力条件。</w:t>
      </w:r>
    </w:p>
    <w:p w14:paraId="69EDF1CB">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3、工程建成后，将使新都区商业、文化、教育等公共服务设施的配套建设进一步完善，为区域内的经济发展提供良好的基础环境，从而使当地土地价格增值，因此本项目的实施将为新都区的经济发展和开发可产生相当可观的经济价值。</w:t>
      </w:r>
    </w:p>
    <w:p w14:paraId="0D4E68C5">
      <w:pPr>
        <w:spacing w:line="560" w:lineRule="exact"/>
        <w:ind w:firstLine="643"/>
        <w:rPr>
          <w:rFonts w:hint="eastAsia"/>
          <w:bCs/>
          <w:color w:val="000000" w:themeColor="text1"/>
          <w:kern w:val="0"/>
          <w14:textFill>
            <w14:solidFill>
              <w14:schemeClr w14:val="tx1"/>
            </w14:solidFill>
          </w14:textFill>
        </w:rPr>
      </w:pPr>
      <w:r>
        <w:rPr>
          <w:rFonts w:hint="eastAsia" w:ascii="仿宋_GB2312" w:hAnsi="Calibri" w:eastAsia="仿宋_GB2312"/>
          <w:b/>
          <w:color w:val="000000" w:themeColor="text1"/>
          <w:sz w:val="32"/>
          <w:szCs w:val="32"/>
          <w14:textFill>
            <w14:solidFill>
              <w14:schemeClr w14:val="tx1"/>
            </w14:solidFill>
          </w14:textFill>
        </w:rPr>
        <w:t>2</w:t>
      </w:r>
      <w:r>
        <w:rPr>
          <w:rFonts w:ascii="仿宋_GB2312" w:hAnsi="Calibri" w:eastAsia="仿宋_GB2312"/>
          <w:b/>
          <w:color w:val="000000" w:themeColor="text1"/>
          <w:sz w:val="32"/>
          <w:szCs w:val="32"/>
          <w14:textFill>
            <w14:solidFill>
              <w14:schemeClr w14:val="tx1"/>
            </w14:solidFill>
          </w14:textFill>
        </w:rPr>
        <w:t>.</w:t>
      </w:r>
      <w:r>
        <w:rPr>
          <w:rFonts w:hint="eastAsia" w:ascii="仿宋_GB2312" w:hAnsi="Calibri" w:eastAsia="仿宋_GB2312"/>
          <w:b/>
          <w:color w:val="000000" w:themeColor="text1"/>
          <w:sz w:val="32"/>
          <w:szCs w:val="32"/>
          <w14:textFill>
            <w14:solidFill>
              <w14:schemeClr w14:val="tx1"/>
            </w14:solidFill>
          </w14:textFill>
        </w:rPr>
        <w:t>社会效益</w:t>
      </w:r>
    </w:p>
    <w:bookmarkEnd w:id="13"/>
    <w:p w14:paraId="65B2C736">
      <w:pPr>
        <w:spacing w:line="560" w:lineRule="exact"/>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1、改善居民出行交通条件项目建设内容包括对城中村内部道路病害的整治，将改善城中村道路破损的现状，方便社区居民行走和生产生活运输，使城中村道路更加舒适顺畅，是贯彻以人为本的执政宗旨的最佳体现。</w:t>
      </w:r>
    </w:p>
    <w:p w14:paraId="16915436">
      <w:pPr>
        <w:spacing w:line="560" w:lineRule="exact"/>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2、提升城中村风貌环境项目建设内容包括整治绿化、改建围墙、外立面整治、管线序化等，将大大改善整个社区的基础设施条件，提升社区在区域内的形象，也将为提升成个区域城市形象产生局部提升作用。</w:t>
      </w:r>
    </w:p>
    <w:p w14:paraId="60585D2E">
      <w:pPr>
        <w:spacing w:line="560" w:lineRule="exact"/>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3、完善公共配套设施，便民利民项目建设内容包括改造道路、绿化、新增庭院照明等，进一步完善公共设施，有利于保障居民生活安全，提高生活品质。</w:t>
      </w:r>
    </w:p>
    <w:p w14:paraId="6F6E3E7F">
      <w:pPr>
        <w:spacing w:line="560" w:lineRule="exact"/>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4、建立和谐的社区美好的生活环境对于形成和谐的社区人际关系起着重要作用。本次项目的意义，除了改善、维护社区秩序，保障居民的基本生活条件外，还要协调社会各个方面，解决一系列的矛盾，创造出和谐的人文环境。道路修复、照明完善、绿地、停车场和休闲健身活动区域的统一安排。本项目改造完成后人们的居住环境条件得到改善，环境变得优美，生活也会更幸福，精神文明的建设水平自然会提高。</w:t>
      </w:r>
    </w:p>
    <w:p w14:paraId="6107F606">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三、项目投资估算及资金筹措方案</w:t>
      </w:r>
    </w:p>
    <w:p w14:paraId="09763EC4">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（一）投资估算</w:t>
      </w:r>
    </w:p>
    <w:p w14:paraId="434C5D8D">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本项目总投资 85210.99 万元，其中包括：</w:t>
      </w:r>
    </w:p>
    <w:p w14:paraId="46D6F8AC">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（1）工程费用 58151.00 万元；</w:t>
      </w:r>
    </w:p>
    <w:p w14:paraId="0F3F078F">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其中主要包含： 同仁社区综合服务体、万和文化教育设施、万和社区综合服务体、停车位等。</w:t>
      </w:r>
    </w:p>
    <w:p w14:paraId="5E829A88">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（2）工程建设其他费 19964.94 万元；</w:t>
      </w:r>
    </w:p>
    <w:p w14:paraId="5C148730">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其中主要包含：项目前期工作咨询费、建设单位管理费、建设工程监理费、工程设计费、招标代理费、施工图审查、工程保险费、土地费等费用。</w:t>
      </w:r>
    </w:p>
    <w:p w14:paraId="21B5405B">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（3）预备费 3763.05 万元；</w:t>
      </w:r>
    </w:p>
    <w:p w14:paraId="3D017957">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（4）建设期利息及债券发行费用 3264.00 万元；</w:t>
      </w:r>
    </w:p>
    <w:p w14:paraId="0DB75E48">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债券利率按照 3.20%计算，发行额度 68,000.00 万元。建设期债券利息3,264.00 万元，运营期债券利息 62,016.00 万元，债券利息共计 55,680.00 万元。债券发行费按债券发行金额的 0.10%预估，预估债券发行费68.00 万元。以实际发行的承销协议为准。</w:t>
      </w:r>
    </w:p>
    <w:p w14:paraId="34A99205">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（二）资金筹措方案</w:t>
      </w:r>
    </w:p>
    <w:p w14:paraId="6853A24E">
      <w:pPr>
        <w:spacing w:line="560" w:lineRule="exact"/>
        <w:ind w:firstLine="643"/>
        <w:rPr>
          <w:rFonts w:ascii="仿宋_GB2312" w:hAnsi="Calibri" w:eastAsia="仿宋_GB2312"/>
          <w:b/>
          <w:color w:val="000000" w:themeColor="text1"/>
          <w:sz w:val="32"/>
          <w:szCs w:val="32"/>
          <w14:textFill>
            <w14:solidFill>
              <w14:schemeClr w14:val="tx1"/>
            </w14:solidFill>
          </w14:textFill>
        </w:rPr>
      </w:pPr>
      <w:r>
        <w:rPr>
          <w:rFonts w:ascii="仿宋_GB2312" w:hAnsi="Calibri" w:eastAsia="仿宋_GB2312"/>
          <w:b/>
          <w:color w:val="000000" w:themeColor="text1"/>
          <w:sz w:val="32"/>
          <w:szCs w:val="32"/>
          <w14:textFill>
            <w14:solidFill>
              <w14:schemeClr w14:val="tx1"/>
            </w14:solidFill>
          </w14:textFill>
        </w:rPr>
        <w:t>1.</w:t>
      </w:r>
      <w:r>
        <w:rPr>
          <w:rFonts w:hint="eastAsia" w:ascii="仿宋_GB2312" w:hAnsi="Calibri" w:eastAsia="仿宋_GB2312"/>
          <w:b/>
          <w:color w:val="000000" w:themeColor="text1"/>
          <w:sz w:val="32"/>
          <w:szCs w:val="32"/>
          <w14:textFill>
            <w14:solidFill>
              <w14:schemeClr w14:val="tx1"/>
            </w14:solidFill>
          </w14:textFill>
        </w:rPr>
        <w:t>资金筹集情况</w:t>
      </w:r>
    </w:p>
    <w:p w14:paraId="7DA67F53">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新都区新都街道万和同仁片区城中村改造配套基础设施项目资金来源：资本金和专项债券融资。本项目总投资为 85,210.99 万元，资金来源于业主自筹和发行地方政府专项债券。其中：业主自筹 17,210.99 万元，占总投资的 20.20%；计划发行专项债融资额度 68,000.00 万元， 占总投资的 79.80%%，在不影响本项目建设和运营的情况下，可按照政策要求根据建设需要和市场资金面情况动态调整资金筹集方案。债券期限 30 年。</w:t>
      </w:r>
    </w:p>
    <w:p w14:paraId="21E34AA4">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（1）资本金</w:t>
      </w:r>
    </w:p>
    <w:p w14:paraId="44ED9967">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本项目建设的资本金 17,210.99 万元， 由业主自筹构成。根据项目实施进度和资金需求，在合法合规程序审批下，及时、足额支付。</w:t>
      </w:r>
    </w:p>
    <w:p w14:paraId="0C3CB4D0">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（2）专项债券资金</w:t>
      </w:r>
    </w:p>
    <w:p w14:paraId="61532860">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本项目计划发行专项债融资额度 68,000.00 万元，在不影响本项目建设和运营的情况下，可按照政策要求根据建设需要和市场资金面情况动态调整资金筹集方案。债券期限 30 年。</w:t>
      </w:r>
    </w:p>
    <w:p w14:paraId="3FC50A4F">
      <w:pPr>
        <w:spacing w:line="560" w:lineRule="exact"/>
        <w:ind w:firstLine="643"/>
        <w:rPr>
          <w:rFonts w:ascii="仿宋_GB2312" w:hAnsi="Calibri" w:eastAsia="仿宋_GB2312"/>
          <w:b/>
          <w:color w:val="000000" w:themeColor="text1"/>
          <w:sz w:val="32"/>
          <w:szCs w:val="32"/>
          <w14:textFill>
            <w14:solidFill>
              <w14:schemeClr w14:val="tx1"/>
            </w14:solidFill>
          </w14:textFill>
        </w:rPr>
      </w:pPr>
      <w:r>
        <w:rPr>
          <w:rFonts w:hint="eastAsia" w:ascii="仿宋_GB2312" w:hAnsi="Calibri" w:eastAsia="仿宋_GB2312"/>
          <w:b/>
          <w:color w:val="000000" w:themeColor="text1"/>
          <w:sz w:val="32"/>
          <w:szCs w:val="32"/>
          <w14:textFill>
            <w14:solidFill>
              <w14:schemeClr w14:val="tx1"/>
            </w14:solidFill>
          </w14:textFill>
        </w:rPr>
        <w:t>2.资金使用计划</w:t>
      </w:r>
    </w:p>
    <w:p w14:paraId="38485EAB">
      <w:pPr>
        <w:spacing w:before="48" w:after="48"/>
        <w:ind w:firstLine="482"/>
        <w:rPr>
          <w:rFonts w:hint="eastAsia"/>
          <w:color w:val="auto"/>
        </w:rPr>
      </w:pPr>
      <w:r>
        <w:rPr>
          <w:rFonts w:hint="eastAsia"/>
          <w:b/>
          <w:bCs/>
          <w:color w:val="auto"/>
        </w:rPr>
        <w:t>根据项目建设进度及建设内容和业主的资金安排，建设计划、资金使用与投资计划相匹配。根据财政部、发展改革委《关于印发地方政府专项债券资金投向领域禁止类项目清单》的通知{财预〔2021〕115号}，承诺本项目不包含文件负面清单建设内容。</w:t>
      </w:r>
    </w:p>
    <w:p w14:paraId="4B649B33">
      <w:pPr>
        <w:spacing w:before="60" w:after="60"/>
        <w:ind w:firstLine="0" w:firstLineChars="0"/>
        <w:jc w:val="center"/>
        <w:rPr>
          <w:rFonts w:hint="eastAsia" w:cs="仿宋"/>
          <w:b/>
          <w:color w:val="auto"/>
        </w:rPr>
      </w:pPr>
      <w:r>
        <w:rPr>
          <w:rFonts w:cs="仿宋"/>
          <w:b/>
          <w:color w:val="auto"/>
        </w:rPr>
        <w:t>资金使用计划表（金额单位：人民币万元）</w:t>
      </w:r>
    </w:p>
    <w:tbl>
      <w:tblPr>
        <w:tblStyle w:val="49"/>
        <w:tblW w:w="5000" w:type="pct"/>
        <w:tblInd w:w="0" w:type="dxa"/>
        <w:tblLayout w:type="autofit"/>
        <w:tblCellMar>
          <w:top w:w="0" w:type="dxa"/>
          <w:left w:w="108" w:type="dxa"/>
          <w:bottom w:w="0" w:type="dxa"/>
          <w:right w:w="108" w:type="dxa"/>
        </w:tblCellMar>
      </w:tblPr>
      <w:tblGrid>
        <w:gridCol w:w="690"/>
        <w:gridCol w:w="1188"/>
        <w:gridCol w:w="2478"/>
        <w:gridCol w:w="1210"/>
        <w:gridCol w:w="1478"/>
        <w:gridCol w:w="1478"/>
      </w:tblGrid>
      <w:tr w14:paraId="6135E447">
        <w:tblPrEx>
          <w:tblCellMar>
            <w:top w:w="0" w:type="dxa"/>
            <w:left w:w="108" w:type="dxa"/>
            <w:bottom w:w="0" w:type="dxa"/>
            <w:right w:w="108" w:type="dxa"/>
          </w:tblCellMar>
        </w:tblPrEx>
        <w:trPr>
          <w:trHeight w:val="278" w:hRule="atLeast"/>
        </w:trPr>
        <w:tc>
          <w:tcPr>
            <w:tcW w:w="405"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36803A2">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序号</w:t>
            </w:r>
          </w:p>
        </w:tc>
        <w:tc>
          <w:tcPr>
            <w:tcW w:w="697"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68602D59">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投资构成</w:t>
            </w:r>
          </w:p>
        </w:tc>
        <w:tc>
          <w:tcPr>
            <w:tcW w:w="1454"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4CB8A4D2">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合计</w:t>
            </w:r>
          </w:p>
        </w:tc>
        <w:tc>
          <w:tcPr>
            <w:tcW w:w="71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6297DEEF">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占比</w:t>
            </w:r>
          </w:p>
        </w:tc>
        <w:tc>
          <w:tcPr>
            <w:tcW w:w="1734" w:type="pct"/>
            <w:gridSpan w:val="2"/>
            <w:tcBorders>
              <w:top w:val="single" w:color="auto" w:sz="4" w:space="0"/>
              <w:left w:val="nil"/>
              <w:bottom w:val="single" w:color="auto" w:sz="4" w:space="0"/>
              <w:right w:val="single" w:color="auto" w:sz="4" w:space="0"/>
            </w:tcBorders>
            <w:shd w:val="clear" w:color="auto" w:fill="auto"/>
            <w:vAlign w:val="center"/>
          </w:tcPr>
          <w:p w14:paraId="77505E13">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建设期</w:t>
            </w:r>
          </w:p>
        </w:tc>
      </w:tr>
      <w:tr w14:paraId="60C33D2C">
        <w:tblPrEx>
          <w:tblCellMar>
            <w:top w:w="0" w:type="dxa"/>
            <w:left w:w="108" w:type="dxa"/>
            <w:bottom w:w="0" w:type="dxa"/>
            <w:right w:w="108" w:type="dxa"/>
          </w:tblCellMar>
        </w:tblPrEx>
        <w:trPr>
          <w:trHeight w:val="278" w:hRule="atLeast"/>
        </w:trPr>
        <w:tc>
          <w:tcPr>
            <w:tcW w:w="405" w:type="pct"/>
            <w:vMerge w:val="continue"/>
            <w:tcBorders>
              <w:top w:val="single" w:color="auto" w:sz="4" w:space="0"/>
              <w:left w:val="single" w:color="auto" w:sz="4" w:space="0"/>
              <w:bottom w:val="single" w:color="auto" w:sz="4" w:space="0"/>
              <w:right w:val="single" w:color="auto" w:sz="4" w:space="0"/>
            </w:tcBorders>
            <w:vAlign w:val="center"/>
          </w:tcPr>
          <w:p w14:paraId="6B836EDA">
            <w:pPr>
              <w:widowControl/>
              <w:spacing w:line="240" w:lineRule="auto"/>
              <w:ind w:firstLine="0" w:firstLineChars="0"/>
              <w:jc w:val="center"/>
              <w:rPr>
                <w:rFonts w:hint="eastAsia" w:cs="宋体"/>
                <w:b/>
                <w:bCs/>
                <w:color w:val="000000"/>
                <w:kern w:val="0"/>
                <w:sz w:val="21"/>
                <w:szCs w:val="21"/>
              </w:rPr>
            </w:pPr>
          </w:p>
        </w:tc>
        <w:tc>
          <w:tcPr>
            <w:tcW w:w="697" w:type="pct"/>
            <w:vMerge w:val="continue"/>
            <w:tcBorders>
              <w:top w:val="single" w:color="auto" w:sz="4" w:space="0"/>
              <w:left w:val="single" w:color="auto" w:sz="4" w:space="0"/>
              <w:bottom w:val="single" w:color="auto" w:sz="4" w:space="0"/>
              <w:right w:val="single" w:color="auto" w:sz="4" w:space="0"/>
            </w:tcBorders>
            <w:vAlign w:val="center"/>
          </w:tcPr>
          <w:p w14:paraId="2C409316">
            <w:pPr>
              <w:widowControl/>
              <w:spacing w:line="240" w:lineRule="auto"/>
              <w:ind w:firstLine="0" w:firstLineChars="0"/>
              <w:jc w:val="center"/>
              <w:rPr>
                <w:rFonts w:hint="eastAsia" w:cs="宋体"/>
                <w:b/>
                <w:bCs/>
                <w:color w:val="000000"/>
                <w:kern w:val="0"/>
                <w:sz w:val="21"/>
                <w:szCs w:val="21"/>
              </w:rPr>
            </w:pPr>
          </w:p>
        </w:tc>
        <w:tc>
          <w:tcPr>
            <w:tcW w:w="1454" w:type="pct"/>
            <w:vMerge w:val="continue"/>
            <w:tcBorders>
              <w:top w:val="single" w:color="auto" w:sz="4" w:space="0"/>
              <w:left w:val="single" w:color="auto" w:sz="4" w:space="0"/>
              <w:bottom w:val="single" w:color="auto" w:sz="4" w:space="0"/>
              <w:right w:val="single" w:color="auto" w:sz="4" w:space="0"/>
            </w:tcBorders>
            <w:vAlign w:val="center"/>
          </w:tcPr>
          <w:p w14:paraId="4457906E">
            <w:pPr>
              <w:widowControl/>
              <w:spacing w:line="240" w:lineRule="auto"/>
              <w:ind w:firstLine="0" w:firstLineChars="0"/>
              <w:jc w:val="center"/>
              <w:rPr>
                <w:rFonts w:hint="eastAsia" w:cs="宋体"/>
                <w:b/>
                <w:bCs/>
                <w:color w:val="000000"/>
                <w:kern w:val="0"/>
                <w:sz w:val="21"/>
                <w:szCs w:val="21"/>
              </w:rPr>
            </w:pPr>
          </w:p>
        </w:tc>
        <w:tc>
          <w:tcPr>
            <w:tcW w:w="710" w:type="pct"/>
            <w:vMerge w:val="continue"/>
            <w:tcBorders>
              <w:top w:val="single" w:color="auto" w:sz="4" w:space="0"/>
              <w:left w:val="single" w:color="auto" w:sz="4" w:space="0"/>
              <w:bottom w:val="single" w:color="auto" w:sz="4" w:space="0"/>
              <w:right w:val="single" w:color="auto" w:sz="4" w:space="0"/>
            </w:tcBorders>
            <w:vAlign w:val="center"/>
          </w:tcPr>
          <w:p w14:paraId="6E4C92D7">
            <w:pPr>
              <w:widowControl/>
              <w:spacing w:line="240" w:lineRule="auto"/>
              <w:ind w:firstLine="0" w:firstLineChars="0"/>
              <w:jc w:val="center"/>
              <w:rPr>
                <w:rFonts w:hint="eastAsia" w:cs="宋体"/>
                <w:b/>
                <w:bCs/>
                <w:color w:val="000000"/>
                <w:kern w:val="0"/>
                <w:sz w:val="21"/>
                <w:szCs w:val="21"/>
              </w:rPr>
            </w:pPr>
          </w:p>
        </w:tc>
        <w:tc>
          <w:tcPr>
            <w:tcW w:w="867" w:type="pct"/>
            <w:tcBorders>
              <w:top w:val="nil"/>
              <w:left w:val="nil"/>
              <w:bottom w:val="single" w:color="auto" w:sz="4" w:space="0"/>
              <w:right w:val="single" w:color="auto" w:sz="4" w:space="0"/>
            </w:tcBorders>
            <w:shd w:val="clear" w:color="auto" w:fill="auto"/>
            <w:vAlign w:val="center"/>
          </w:tcPr>
          <w:p w14:paraId="0AAA3BDE">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第1年</w:t>
            </w:r>
          </w:p>
        </w:tc>
        <w:tc>
          <w:tcPr>
            <w:tcW w:w="867" w:type="pct"/>
            <w:tcBorders>
              <w:top w:val="nil"/>
              <w:left w:val="nil"/>
              <w:bottom w:val="single" w:color="auto" w:sz="4" w:space="0"/>
              <w:right w:val="single" w:color="auto" w:sz="4" w:space="0"/>
            </w:tcBorders>
            <w:shd w:val="clear" w:color="auto" w:fill="auto"/>
            <w:vAlign w:val="center"/>
          </w:tcPr>
          <w:p w14:paraId="3FC76D91">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第2年</w:t>
            </w:r>
          </w:p>
        </w:tc>
      </w:tr>
      <w:tr w14:paraId="3617225E">
        <w:tblPrEx>
          <w:tblCellMar>
            <w:top w:w="0" w:type="dxa"/>
            <w:left w:w="108" w:type="dxa"/>
            <w:bottom w:w="0" w:type="dxa"/>
            <w:right w:w="108" w:type="dxa"/>
          </w:tblCellMar>
        </w:tblPrEx>
        <w:trPr>
          <w:trHeight w:val="278" w:hRule="atLeast"/>
        </w:trPr>
        <w:tc>
          <w:tcPr>
            <w:tcW w:w="405" w:type="pct"/>
            <w:tcBorders>
              <w:top w:val="nil"/>
              <w:left w:val="single" w:color="auto" w:sz="4" w:space="0"/>
              <w:bottom w:val="single" w:color="auto" w:sz="4" w:space="0"/>
              <w:right w:val="single" w:color="auto" w:sz="4" w:space="0"/>
            </w:tcBorders>
            <w:shd w:val="clear" w:color="auto" w:fill="auto"/>
            <w:vAlign w:val="center"/>
          </w:tcPr>
          <w:p w14:paraId="3D0EB799">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一</w:t>
            </w:r>
          </w:p>
        </w:tc>
        <w:tc>
          <w:tcPr>
            <w:tcW w:w="697" w:type="pct"/>
            <w:tcBorders>
              <w:top w:val="nil"/>
              <w:left w:val="nil"/>
              <w:bottom w:val="single" w:color="auto" w:sz="4" w:space="0"/>
              <w:right w:val="single" w:color="auto" w:sz="4" w:space="0"/>
            </w:tcBorders>
            <w:shd w:val="clear" w:color="auto" w:fill="auto"/>
            <w:vAlign w:val="center"/>
          </w:tcPr>
          <w:p w14:paraId="78A630A9">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资金使用</w:t>
            </w:r>
          </w:p>
        </w:tc>
        <w:tc>
          <w:tcPr>
            <w:tcW w:w="1454" w:type="pct"/>
            <w:tcBorders>
              <w:top w:val="nil"/>
              <w:left w:val="nil"/>
              <w:bottom w:val="single" w:color="auto" w:sz="4" w:space="0"/>
              <w:right w:val="single" w:color="auto" w:sz="4" w:space="0"/>
            </w:tcBorders>
            <w:shd w:val="clear" w:color="auto" w:fill="auto"/>
            <w:noWrap/>
            <w:vAlign w:val="center"/>
          </w:tcPr>
          <w:p w14:paraId="1AA5B98F">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85,210.99</w:t>
            </w:r>
          </w:p>
        </w:tc>
        <w:tc>
          <w:tcPr>
            <w:tcW w:w="710" w:type="pct"/>
            <w:tcBorders>
              <w:top w:val="nil"/>
              <w:left w:val="nil"/>
              <w:bottom w:val="single" w:color="auto" w:sz="4" w:space="0"/>
              <w:right w:val="single" w:color="auto" w:sz="4" w:space="0"/>
            </w:tcBorders>
            <w:shd w:val="clear" w:color="auto" w:fill="auto"/>
            <w:noWrap/>
            <w:vAlign w:val="center"/>
          </w:tcPr>
          <w:p w14:paraId="62CC67A8">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100.00%</w:t>
            </w:r>
          </w:p>
        </w:tc>
        <w:tc>
          <w:tcPr>
            <w:tcW w:w="867" w:type="pct"/>
            <w:tcBorders>
              <w:top w:val="nil"/>
              <w:left w:val="nil"/>
              <w:bottom w:val="single" w:color="auto" w:sz="4" w:space="0"/>
              <w:right w:val="single" w:color="auto" w:sz="4" w:space="0"/>
            </w:tcBorders>
            <w:shd w:val="clear" w:color="auto" w:fill="auto"/>
            <w:noWrap/>
            <w:vAlign w:val="center"/>
          </w:tcPr>
          <w:p w14:paraId="56B18786">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42,095.50</w:t>
            </w:r>
          </w:p>
        </w:tc>
        <w:tc>
          <w:tcPr>
            <w:tcW w:w="867" w:type="pct"/>
            <w:tcBorders>
              <w:top w:val="nil"/>
              <w:left w:val="nil"/>
              <w:bottom w:val="single" w:color="auto" w:sz="4" w:space="0"/>
              <w:right w:val="single" w:color="auto" w:sz="4" w:space="0"/>
            </w:tcBorders>
            <w:shd w:val="clear" w:color="auto" w:fill="auto"/>
            <w:noWrap/>
            <w:vAlign w:val="center"/>
          </w:tcPr>
          <w:p w14:paraId="73A9044E">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43115.49</w:t>
            </w:r>
          </w:p>
        </w:tc>
      </w:tr>
      <w:tr w14:paraId="427FAC44">
        <w:tblPrEx>
          <w:tblCellMar>
            <w:top w:w="0" w:type="dxa"/>
            <w:left w:w="108" w:type="dxa"/>
            <w:bottom w:w="0" w:type="dxa"/>
            <w:right w:w="108" w:type="dxa"/>
          </w:tblCellMar>
        </w:tblPrEx>
        <w:trPr>
          <w:trHeight w:val="525" w:hRule="atLeast"/>
        </w:trPr>
        <w:tc>
          <w:tcPr>
            <w:tcW w:w="405" w:type="pct"/>
            <w:tcBorders>
              <w:top w:val="nil"/>
              <w:left w:val="single" w:color="auto" w:sz="4" w:space="0"/>
              <w:bottom w:val="single" w:color="auto" w:sz="4" w:space="0"/>
              <w:right w:val="single" w:color="auto" w:sz="4" w:space="0"/>
            </w:tcBorders>
            <w:shd w:val="clear" w:color="auto" w:fill="auto"/>
            <w:vAlign w:val="center"/>
          </w:tcPr>
          <w:p w14:paraId="308E37B5">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1</w:t>
            </w:r>
          </w:p>
        </w:tc>
        <w:tc>
          <w:tcPr>
            <w:tcW w:w="697" w:type="pct"/>
            <w:tcBorders>
              <w:top w:val="nil"/>
              <w:left w:val="nil"/>
              <w:bottom w:val="single" w:color="auto" w:sz="4" w:space="0"/>
              <w:right w:val="single" w:color="auto" w:sz="4" w:space="0"/>
            </w:tcBorders>
            <w:shd w:val="clear" w:color="auto" w:fill="auto"/>
            <w:vAlign w:val="center"/>
          </w:tcPr>
          <w:p w14:paraId="5AFBE023">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静态建设总投资</w:t>
            </w:r>
          </w:p>
        </w:tc>
        <w:tc>
          <w:tcPr>
            <w:tcW w:w="1454" w:type="pct"/>
            <w:tcBorders>
              <w:top w:val="nil"/>
              <w:left w:val="nil"/>
              <w:bottom w:val="single" w:color="auto" w:sz="4" w:space="0"/>
              <w:right w:val="single" w:color="auto" w:sz="4" w:space="0"/>
            </w:tcBorders>
            <w:shd w:val="clear" w:color="auto" w:fill="auto"/>
            <w:noWrap/>
            <w:vAlign w:val="center"/>
          </w:tcPr>
          <w:p w14:paraId="0BD28033">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81,878.99</w:t>
            </w:r>
          </w:p>
        </w:tc>
        <w:tc>
          <w:tcPr>
            <w:tcW w:w="710" w:type="pct"/>
            <w:tcBorders>
              <w:top w:val="nil"/>
              <w:left w:val="nil"/>
              <w:bottom w:val="single" w:color="auto" w:sz="4" w:space="0"/>
              <w:right w:val="single" w:color="auto" w:sz="4" w:space="0"/>
            </w:tcBorders>
            <w:shd w:val="clear" w:color="auto" w:fill="auto"/>
            <w:noWrap/>
            <w:vAlign w:val="center"/>
          </w:tcPr>
          <w:p w14:paraId="258CE412">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96.09%</w:t>
            </w:r>
          </w:p>
        </w:tc>
        <w:tc>
          <w:tcPr>
            <w:tcW w:w="867" w:type="pct"/>
            <w:tcBorders>
              <w:top w:val="nil"/>
              <w:left w:val="nil"/>
              <w:bottom w:val="single" w:color="auto" w:sz="4" w:space="0"/>
              <w:right w:val="single" w:color="auto" w:sz="4" w:space="0"/>
            </w:tcBorders>
            <w:shd w:val="clear" w:color="auto" w:fill="auto"/>
            <w:noWrap/>
            <w:vAlign w:val="center"/>
          </w:tcPr>
          <w:p w14:paraId="29163B37">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40,973.50</w:t>
            </w:r>
          </w:p>
        </w:tc>
        <w:tc>
          <w:tcPr>
            <w:tcW w:w="867" w:type="pct"/>
            <w:tcBorders>
              <w:top w:val="nil"/>
              <w:left w:val="nil"/>
              <w:bottom w:val="single" w:color="auto" w:sz="4" w:space="0"/>
              <w:right w:val="single" w:color="auto" w:sz="4" w:space="0"/>
            </w:tcBorders>
            <w:shd w:val="clear" w:color="auto" w:fill="auto"/>
            <w:noWrap/>
            <w:vAlign w:val="center"/>
          </w:tcPr>
          <w:p w14:paraId="54EA7B0E">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40,905.49</w:t>
            </w:r>
          </w:p>
        </w:tc>
      </w:tr>
      <w:tr w14:paraId="1353D050">
        <w:tblPrEx>
          <w:tblCellMar>
            <w:top w:w="0" w:type="dxa"/>
            <w:left w:w="108" w:type="dxa"/>
            <w:bottom w:w="0" w:type="dxa"/>
            <w:right w:w="108" w:type="dxa"/>
          </w:tblCellMar>
        </w:tblPrEx>
        <w:trPr>
          <w:trHeight w:val="525" w:hRule="atLeast"/>
        </w:trPr>
        <w:tc>
          <w:tcPr>
            <w:tcW w:w="405" w:type="pct"/>
            <w:tcBorders>
              <w:top w:val="nil"/>
              <w:left w:val="single" w:color="auto" w:sz="4" w:space="0"/>
              <w:bottom w:val="single" w:color="auto" w:sz="4" w:space="0"/>
              <w:right w:val="single" w:color="auto" w:sz="4" w:space="0"/>
            </w:tcBorders>
            <w:shd w:val="clear" w:color="auto" w:fill="auto"/>
            <w:vAlign w:val="center"/>
          </w:tcPr>
          <w:p w14:paraId="370080EC">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2</w:t>
            </w:r>
          </w:p>
        </w:tc>
        <w:tc>
          <w:tcPr>
            <w:tcW w:w="697" w:type="pct"/>
            <w:tcBorders>
              <w:top w:val="nil"/>
              <w:left w:val="nil"/>
              <w:bottom w:val="single" w:color="auto" w:sz="4" w:space="0"/>
              <w:right w:val="single" w:color="auto" w:sz="4" w:space="0"/>
            </w:tcBorders>
            <w:shd w:val="clear" w:color="auto" w:fill="auto"/>
            <w:vAlign w:val="center"/>
          </w:tcPr>
          <w:p w14:paraId="295EBDDE">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建设期债券利息</w:t>
            </w:r>
          </w:p>
        </w:tc>
        <w:tc>
          <w:tcPr>
            <w:tcW w:w="1454" w:type="pct"/>
            <w:tcBorders>
              <w:top w:val="nil"/>
              <w:left w:val="nil"/>
              <w:bottom w:val="single" w:color="auto" w:sz="4" w:space="0"/>
              <w:right w:val="single" w:color="auto" w:sz="4" w:space="0"/>
            </w:tcBorders>
            <w:shd w:val="clear" w:color="auto" w:fill="auto"/>
            <w:noWrap/>
            <w:vAlign w:val="center"/>
          </w:tcPr>
          <w:p w14:paraId="32A6C936">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3,264.00</w:t>
            </w:r>
          </w:p>
        </w:tc>
        <w:tc>
          <w:tcPr>
            <w:tcW w:w="710" w:type="pct"/>
            <w:tcBorders>
              <w:top w:val="nil"/>
              <w:left w:val="nil"/>
              <w:bottom w:val="single" w:color="auto" w:sz="4" w:space="0"/>
              <w:right w:val="single" w:color="auto" w:sz="4" w:space="0"/>
            </w:tcBorders>
            <w:shd w:val="clear" w:color="auto" w:fill="auto"/>
            <w:noWrap/>
            <w:vAlign w:val="center"/>
          </w:tcPr>
          <w:p w14:paraId="4381F51C">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3.83%</w:t>
            </w:r>
          </w:p>
        </w:tc>
        <w:tc>
          <w:tcPr>
            <w:tcW w:w="867" w:type="pct"/>
            <w:tcBorders>
              <w:top w:val="nil"/>
              <w:left w:val="nil"/>
              <w:bottom w:val="single" w:color="auto" w:sz="4" w:space="0"/>
              <w:right w:val="single" w:color="auto" w:sz="4" w:space="0"/>
            </w:tcBorders>
            <w:shd w:val="clear" w:color="auto" w:fill="auto"/>
            <w:noWrap/>
            <w:vAlign w:val="center"/>
          </w:tcPr>
          <w:p w14:paraId="6BA4FA80">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1088.00</w:t>
            </w:r>
          </w:p>
        </w:tc>
        <w:tc>
          <w:tcPr>
            <w:tcW w:w="867" w:type="pct"/>
            <w:tcBorders>
              <w:top w:val="nil"/>
              <w:left w:val="nil"/>
              <w:bottom w:val="single" w:color="auto" w:sz="4" w:space="0"/>
              <w:right w:val="single" w:color="auto" w:sz="4" w:space="0"/>
            </w:tcBorders>
            <w:shd w:val="clear" w:color="auto" w:fill="auto"/>
            <w:noWrap/>
            <w:vAlign w:val="center"/>
          </w:tcPr>
          <w:p w14:paraId="332AFDB5">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2176.00</w:t>
            </w:r>
          </w:p>
        </w:tc>
      </w:tr>
      <w:tr w14:paraId="5A1444AD">
        <w:tblPrEx>
          <w:tblCellMar>
            <w:top w:w="0" w:type="dxa"/>
            <w:left w:w="108" w:type="dxa"/>
            <w:bottom w:w="0" w:type="dxa"/>
            <w:right w:w="108" w:type="dxa"/>
          </w:tblCellMar>
        </w:tblPrEx>
        <w:trPr>
          <w:trHeight w:val="525" w:hRule="atLeast"/>
        </w:trPr>
        <w:tc>
          <w:tcPr>
            <w:tcW w:w="405" w:type="pct"/>
            <w:tcBorders>
              <w:top w:val="nil"/>
              <w:left w:val="single" w:color="auto" w:sz="4" w:space="0"/>
              <w:bottom w:val="single" w:color="auto" w:sz="4" w:space="0"/>
              <w:right w:val="single" w:color="auto" w:sz="4" w:space="0"/>
            </w:tcBorders>
            <w:shd w:val="clear" w:color="auto" w:fill="auto"/>
            <w:vAlign w:val="center"/>
          </w:tcPr>
          <w:p w14:paraId="116B5273">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3</w:t>
            </w:r>
          </w:p>
        </w:tc>
        <w:tc>
          <w:tcPr>
            <w:tcW w:w="697" w:type="pct"/>
            <w:tcBorders>
              <w:top w:val="nil"/>
              <w:left w:val="nil"/>
              <w:bottom w:val="single" w:color="auto" w:sz="4" w:space="0"/>
              <w:right w:val="single" w:color="auto" w:sz="4" w:space="0"/>
            </w:tcBorders>
            <w:shd w:val="clear" w:color="auto" w:fill="auto"/>
            <w:vAlign w:val="center"/>
          </w:tcPr>
          <w:p w14:paraId="5D46C0E5">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债券发行费用</w:t>
            </w:r>
          </w:p>
        </w:tc>
        <w:tc>
          <w:tcPr>
            <w:tcW w:w="1454" w:type="pct"/>
            <w:tcBorders>
              <w:top w:val="nil"/>
              <w:left w:val="nil"/>
              <w:bottom w:val="single" w:color="auto" w:sz="4" w:space="0"/>
              <w:right w:val="single" w:color="auto" w:sz="4" w:space="0"/>
            </w:tcBorders>
            <w:shd w:val="clear" w:color="auto" w:fill="auto"/>
            <w:noWrap/>
            <w:vAlign w:val="center"/>
          </w:tcPr>
          <w:p w14:paraId="7E62F717">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68.00</w:t>
            </w:r>
          </w:p>
        </w:tc>
        <w:tc>
          <w:tcPr>
            <w:tcW w:w="710" w:type="pct"/>
            <w:tcBorders>
              <w:top w:val="nil"/>
              <w:left w:val="nil"/>
              <w:bottom w:val="single" w:color="auto" w:sz="4" w:space="0"/>
              <w:right w:val="single" w:color="auto" w:sz="4" w:space="0"/>
            </w:tcBorders>
            <w:shd w:val="clear" w:color="auto" w:fill="auto"/>
            <w:noWrap/>
            <w:vAlign w:val="center"/>
          </w:tcPr>
          <w:p w14:paraId="35AE2EC2">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0.08%</w:t>
            </w:r>
          </w:p>
        </w:tc>
        <w:tc>
          <w:tcPr>
            <w:tcW w:w="867" w:type="pct"/>
            <w:tcBorders>
              <w:top w:val="nil"/>
              <w:left w:val="nil"/>
              <w:bottom w:val="single" w:color="auto" w:sz="4" w:space="0"/>
              <w:right w:val="single" w:color="auto" w:sz="4" w:space="0"/>
            </w:tcBorders>
            <w:shd w:val="clear" w:color="auto" w:fill="auto"/>
            <w:noWrap/>
            <w:vAlign w:val="center"/>
          </w:tcPr>
          <w:p w14:paraId="764496A0">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34.00</w:t>
            </w:r>
          </w:p>
        </w:tc>
        <w:tc>
          <w:tcPr>
            <w:tcW w:w="867" w:type="pct"/>
            <w:tcBorders>
              <w:top w:val="nil"/>
              <w:left w:val="nil"/>
              <w:bottom w:val="single" w:color="auto" w:sz="4" w:space="0"/>
              <w:right w:val="single" w:color="auto" w:sz="4" w:space="0"/>
            </w:tcBorders>
            <w:shd w:val="clear" w:color="auto" w:fill="auto"/>
            <w:noWrap/>
            <w:vAlign w:val="center"/>
          </w:tcPr>
          <w:p w14:paraId="40536346">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34.00</w:t>
            </w:r>
          </w:p>
        </w:tc>
      </w:tr>
      <w:tr w14:paraId="296B6DE9">
        <w:tblPrEx>
          <w:tblCellMar>
            <w:top w:w="0" w:type="dxa"/>
            <w:left w:w="108" w:type="dxa"/>
            <w:bottom w:w="0" w:type="dxa"/>
            <w:right w:w="108" w:type="dxa"/>
          </w:tblCellMar>
        </w:tblPrEx>
        <w:trPr>
          <w:trHeight w:val="278" w:hRule="atLeast"/>
        </w:trPr>
        <w:tc>
          <w:tcPr>
            <w:tcW w:w="405" w:type="pct"/>
            <w:tcBorders>
              <w:top w:val="nil"/>
              <w:left w:val="single" w:color="auto" w:sz="4" w:space="0"/>
              <w:bottom w:val="single" w:color="auto" w:sz="4" w:space="0"/>
              <w:right w:val="single" w:color="auto" w:sz="4" w:space="0"/>
            </w:tcBorders>
            <w:shd w:val="clear" w:color="auto" w:fill="auto"/>
            <w:vAlign w:val="center"/>
          </w:tcPr>
          <w:p w14:paraId="569B8F4A">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二</w:t>
            </w:r>
          </w:p>
        </w:tc>
        <w:tc>
          <w:tcPr>
            <w:tcW w:w="697" w:type="pct"/>
            <w:tcBorders>
              <w:top w:val="nil"/>
              <w:left w:val="nil"/>
              <w:bottom w:val="single" w:color="auto" w:sz="4" w:space="0"/>
              <w:right w:val="single" w:color="auto" w:sz="4" w:space="0"/>
            </w:tcBorders>
            <w:shd w:val="clear" w:color="auto" w:fill="auto"/>
            <w:vAlign w:val="center"/>
          </w:tcPr>
          <w:p w14:paraId="28D5000C">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资金筹措</w:t>
            </w:r>
          </w:p>
        </w:tc>
        <w:tc>
          <w:tcPr>
            <w:tcW w:w="1454" w:type="pct"/>
            <w:tcBorders>
              <w:top w:val="nil"/>
              <w:left w:val="nil"/>
              <w:bottom w:val="single" w:color="auto" w:sz="4" w:space="0"/>
              <w:right w:val="single" w:color="auto" w:sz="4" w:space="0"/>
            </w:tcBorders>
            <w:shd w:val="clear" w:color="auto" w:fill="auto"/>
            <w:noWrap/>
            <w:vAlign w:val="center"/>
          </w:tcPr>
          <w:p w14:paraId="0E6F90FF">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85,210.99</w:t>
            </w:r>
          </w:p>
        </w:tc>
        <w:tc>
          <w:tcPr>
            <w:tcW w:w="710" w:type="pct"/>
            <w:tcBorders>
              <w:top w:val="nil"/>
              <w:left w:val="nil"/>
              <w:bottom w:val="single" w:color="auto" w:sz="4" w:space="0"/>
              <w:right w:val="single" w:color="auto" w:sz="4" w:space="0"/>
            </w:tcBorders>
            <w:shd w:val="clear" w:color="auto" w:fill="auto"/>
            <w:noWrap/>
            <w:vAlign w:val="center"/>
          </w:tcPr>
          <w:p w14:paraId="691A48CC">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100.00%</w:t>
            </w:r>
          </w:p>
        </w:tc>
        <w:tc>
          <w:tcPr>
            <w:tcW w:w="867" w:type="pct"/>
            <w:tcBorders>
              <w:top w:val="nil"/>
              <w:left w:val="nil"/>
              <w:bottom w:val="single" w:color="auto" w:sz="4" w:space="0"/>
              <w:right w:val="single" w:color="auto" w:sz="4" w:space="0"/>
            </w:tcBorders>
            <w:shd w:val="clear" w:color="auto" w:fill="auto"/>
            <w:noWrap/>
            <w:vAlign w:val="center"/>
          </w:tcPr>
          <w:p w14:paraId="3067A2DC">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42,095.50</w:t>
            </w:r>
          </w:p>
        </w:tc>
        <w:tc>
          <w:tcPr>
            <w:tcW w:w="867" w:type="pct"/>
            <w:tcBorders>
              <w:top w:val="nil"/>
              <w:left w:val="nil"/>
              <w:bottom w:val="single" w:color="auto" w:sz="4" w:space="0"/>
              <w:right w:val="single" w:color="auto" w:sz="4" w:space="0"/>
            </w:tcBorders>
            <w:shd w:val="clear" w:color="auto" w:fill="auto"/>
            <w:noWrap/>
            <w:vAlign w:val="center"/>
          </w:tcPr>
          <w:p w14:paraId="12DFA937">
            <w:pPr>
              <w:widowControl/>
              <w:spacing w:line="240" w:lineRule="auto"/>
              <w:ind w:firstLine="0" w:firstLineChars="0"/>
              <w:jc w:val="center"/>
              <w:rPr>
                <w:rFonts w:hint="eastAsia" w:cs="宋体"/>
                <w:b/>
                <w:bCs/>
                <w:color w:val="000000"/>
                <w:kern w:val="0"/>
                <w:sz w:val="21"/>
                <w:szCs w:val="21"/>
              </w:rPr>
            </w:pPr>
            <w:r>
              <w:rPr>
                <w:rFonts w:hint="eastAsia" w:cs="宋体"/>
                <w:b/>
                <w:bCs/>
                <w:color w:val="000000"/>
                <w:kern w:val="0"/>
                <w:sz w:val="21"/>
                <w:szCs w:val="21"/>
              </w:rPr>
              <w:t>43,115.49</w:t>
            </w:r>
          </w:p>
        </w:tc>
      </w:tr>
      <w:tr w14:paraId="1D16CCF0">
        <w:tblPrEx>
          <w:tblCellMar>
            <w:top w:w="0" w:type="dxa"/>
            <w:left w:w="108" w:type="dxa"/>
            <w:bottom w:w="0" w:type="dxa"/>
            <w:right w:w="108" w:type="dxa"/>
          </w:tblCellMar>
        </w:tblPrEx>
        <w:trPr>
          <w:trHeight w:val="525" w:hRule="atLeast"/>
        </w:trPr>
        <w:tc>
          <w:tcPr>
            <w:tcW w:w="405" w:type="pct"/>
            <w:tcBorders>
              <w:top w:val="nil"/>
              <w:left w:val="single" w:color="auto" w:sz="4" w:space="0"/>
              <w:bottom w:val="single" w:color="auto" w:sz="4" w:space="0"/>
              <w:right w:val="single" w:color="auto" w:sz="4" w:space="0"/>
            </w:tcBorders>
            <w:shd w:val="clear" w:color="auto" w:fill="auto"/>
            <w:vAlign w:val="center"/>
          </w:tcPr>
          <w:p w14:paraId="19644FB3">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1</w:t>
            </w:r>
          </w:p>
        </w:tc>
        <w:tc>
          <w:tcPr>
            <w:tcW w:w="697" w:type="pct"/>
            <w:tcBorders>
              <w:top w:val="nil"/>
              <w:left w:val="nil"/>
              <w:bottom w:val="single" w:color="auto" w:sz="4" w:space="0"/>
              <w:right w:val="single" w:color="auto" w:sz="4" w:space="0"/>
            </w:tcBorders>
            <w:shd w:val="clear" w:color="auto" w:fill="auto"/>
            <w:vAlign w:val="center"/>
          </w:tcPr>
          <w:p w14:paraId="38524784">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项目资本金</w:t>
            </w:r>
          </w:p>
        </w:tc>
        <w:tc>
          <w:tcPr>
            <w:tcW w:w="1454" w:type="pct"/>
            <w:tcBorders>
              <w:top w:val="nil"/>
              <w:left w:val="nil"/>
              <w:bottom w:val="single" w:color="auto" w:sz="4" w:space="0"/>
              <w:right w:val="single" w:color="auto" w:sz="4" w:space="0"/>
            </w:tcBorders>
            <w:shd w:val="clear" w:color="auto" w:fill="auto"/>
            <w:noWrap/>
            <w:vAlign w:val="center"/>
          </w:tcPr>
          <w:p w14:paraId="478E635A">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17,210.99</w:t>
            </w:r>
          </w:p>
        </w:tc>
        <w:tc>
          <w:tcPr>
            <w:tcW w:w="710" w:type="pct"/>
            <w:tcBorders>
              <w:top w:val="nil"/>
              <w:left w:val="nil"/>
              <w:bottom w:val="single" w:color="auto" w:sz="4" w:space="0"/>
              <w:right w:val="single" w:color="auto" w:sz="4" w:space="0"/>
            </w:tcBorders>
            <w:shd w:val="clear" w:color="auto" w:fill="auto"/>
            <w:noWrap/>
            <w:vAlign w:val="center"/>
          </w:tcPr>
          <w:p w14:paraId="3C8649B7">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20.20%</w:t>
            </w:r>
          </w:p>
        </w:tc>
        <w:tc>
          <w:tcPr>
            <w:tcW w:w="867" w:type="pct"/>
            <w:tcBorders>
              <w:top w:val="nil"/>
              <w:left w:val="nil"/>
              <w:bottom w:val="single" w:color="auto" w:sz="4" w:space="0"/>
              <w:right w:val="single" w:color="auto" w:sz="4" w:space="0"/>
            </w:tcBorders>
            <w:shd w:val="clear" w:color="auto" w:fill="auto"/>
            <w:noWrap/>
            <w:vAlign w:val="center"/>
          </w:tcPr>
          <w:p w14:paraId="06C6B90A">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8,095.50</w:t>
            </w:r>
          </w:p>
        </w:tc>
        <w:tc>
          <w:tcPr>
            <w:tcW w:w="867" w:type="pct"/>
            <w:tcBorders>
              <w:top w:val="nil"/>
              <w:left w:val="nil"/>
              <w:bottom w:val="single" w:color="auto" w:sz="4" w:space="0"/>
              <w:right w:val="single" w:color="auto" w:sz="4" w:space="0"/>
            </w:tcBorders>
            <w:shd w:val="clear" w:color="auto" w:fill="auto"/>
            <w:noWrap/>
            <w:vAlign w:val="center"/>
          </w:tcPr>
          <w:p w14:paraId="10B57A05">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9,115.49</w:t>
            </w:r>
          </w:p>
        </w:tc>
      </w:tr>
      <w:tr w14:paraId="546F67B7">
        <w:tblPrEx>
          <w:tblCellMar>
            <w:top w:w="0" w:type="dxa"/>
            <w:left w:w="108" w:type="dxa"/>
            <w:bottom w:w="0" w:type="dxa"/>
            <w:right w:w="108" w:type="dxa"/>
          </w:tblCellMar>
        </w:tblPrEx>
        <w:trPr>
          <w:trHeight w:val="278" w:hRule="atLeast"/>
        </w:trPr>
        <w:tc>
          <w:tcPr>
            <w:tcW w:w="405" w:type="pct"/>
            <w:tcBorders>
              <w:top w:val="nil"/>
              <w:left w:val="single" w:color="auto" w:sz="4" w:space="0"/>
              <w:bottom w:val="single" w:color="auto" w:sz="4" w:space="0"/>
              <w:right w:val="single" w:color="auto" w:sz="4" w:space="0"/>
            </w:tcBorders>
            <w:shd w:val="clear" w:color="auto" w:fill="auto"/>
            <w:vAlign w:val="center"/>
          </w:tcPr>
          <w:p w14:paraId="0EC0D2BB">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2</w:t>
            </w:r>
          </w:p>
        </w:tc>
        <w:tc>
          <w:tcPr>
            <w:tcW w:w="697" w:type="pct"/>
            <w:tcBorders>
              <w:top w:val="nil"/>
              <w:left w:val="nil"/>
              <w:bottom w:val="single" w:color="auto" w:sz="4" w:space="0"/>
              <w:right w:val="single" w:color="auto" w:sz="4" w:space="0"/>
            </w:tcBorders>
            <w:shd w:val="clear" w:color="auto" w:fill="auto"/>
            <w:vAlign w:val="center"/>
          </w:tcPr>
          <w:p w14:paraId="1661049C">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专项债券</w:t>
            </w:r>
          </w:p>
        </w:tc>
        <w:tc>
          <w:tcPr>
            <w:tcW w:w="1454" w:type="pct"/>
            <w:tcBorders>
              <w:top w:val="nil"/>
              <w:left w:val="nil"/>
              <w:bottom w:val="single" w:color="auto" w:sz="4" w:space="0"/>
              <w:right w:val="single" w:color="auto" w:sz="4" w:space="0"/>
            </w:tcBorders>
            <w:shd w:val="clear" w:color="auto" w:fill="auto"/>
            <w:noWrap/>
            <w:vAlign w:val="center"/>
          </w:tcPr>
          <w:p w14:paraId="22FAA2C0">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68,000.00</w:t>
            </w:r>
          </w:p>
        </w:tc>
        <w:tc>
          <w:tcPr>
            <w:tcW w:w="710" w:type="pct"/>
            <w:tcBorders>
              <w:top w:val="nil"/>
              <w:left w:val="nil"/>
              <w:bottom w:val="single" w:color="auto" w:sz="4" w:space="0"/>
              <w:right w:val="single" w:color="auto" w:sz="4" w:space="0"/>
            </w:tcBorders>
            <w:shd w:val="clear" w:color="auto" w:fill="auto"/>
            <w:noWrap/>
            <w:vAlign w:val="center"/>
          </w:tcPr>
          <w:p w14:paraId="04425D92">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79.80%</w:t>
            </w:r>
          </w:p>
        </w:tc>
        <w:tc>
          <w:tcPr>
            <w:tcW w:w="867" w:type="pct"/>
            <w:tcBorders>
              <w:top w:val="nil"/>
              <w:left w:val="nil"/>
              <w:bottom w:val="single" w:color="auto" w:sz="4" w:space="0"/>
              <w:right w:val="single" w:color="auto" w:sz="4" w:space="0"/>
            </w:tcBorders>
            <w:shd w:val="clear" w:color="auto" w:fill="auto"/>
            <w:noWrap/>
            <w:vAlign w:val="center"/>
          </w:tcPr>
          <w:p w14:paraId="010C57E6">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34,000.00</w:t>
            </w:r>
          </w:p>
        </w:tc>
        <w:tc>
          <w:tcPr>
            <w:tcW w:w="867" w:type="pct"/>
            <w:tcBorders>
              <w:top w:val="nil"/>
              <w:left w:val="nil"/>
              <w:bottom w:val="single" w:color="auto" w:sz="4" w:space="0"/>
              <w:right w:val="single" w:color="auto" w:sz="4" w:space="0"/>
            </w:tcBorders>
            <w:shd w:val="clear" w:color="auto" w:fill="auto"/>
            <w:noWrap/>
            <w:vAlign w:val="center"/>
          </w:tcPr>
          <w:p w14:paraId="5194CC53">
            <w:pPr>
              <w:widowControl/>
              <w:spacing w:line="240" w:lineRule="auto"/>
              <w:ind w:firstLine="0" w:firstLineChars="0"/>
              <w:jc w:val="center"/>
              <w:rPr>
                <w:rFonts w:hint="eastAsia" w:cs="宋体"/>
                <w:color w:val="000000"/>
                <w:kern w:val="0"/>
                <w:sz w:val="21"/>
                <w:szCs w:val="21"/>
              </w:rPr>
            </w:pPr>
            <w:r>
              <w:rPr>
                <w:rFonts w:hint="eastAsia" w:cs="宋体"/>
                <w:color w:val="000000"/>
                <w:kern w:val="0"/>
                <w:sz w:val="21"/>
                <w:szCs w:val="21"/>
              </w:rPr>
              <w:t>34,000.00</w:t>
            </w:r>
          </w:p>
        </w:tc>
      </w:tr>
    </w:tbl>
    <w:p w14:paraId="2855499E">
      <w:pPr>
        <w:tabs>
          <w:tab w:val="left" w:pos="0"/>
        </w:tabs>
        <w:spacing w:before="48" w:after="48"/>
        <w:ind w:firstLine="482"/>
        <w:rPr>
          <w:rFonts w:hint="eastAsia"/>
        </w:rPr>
      </w:pPr>
      <w:r>
        <w:rPr>
          <w:rFonts w:hint="eastAsia"/>
          <w:b/>
          <w:bCs/>
        </w:rPr>
        <w:t>备注：该项目拟实施建设期为24</w:t>
      </w:r>
      <w:r>
        <w:rPr>
          <w:b/>
          <w:bCs/>
        </w:rPr>
        <w:t>个月。在不超过项目债券总需求情况下，债券分批次跨年发行对项目整体融资平衡不构成实质影响。</w:t>
      </w:r>
    </w:p>
    <w:p w14:paraId="770240FB">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四、项目预期收益、成本及融资平衡情况</w:t>
      </w:r>
    </w:p>
    <w:p w14:paraId="2C83D2E6">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（一）预期收益</w:t>
      </w:r>
    </w:p>
    <w:p w14:paraId="583E82D1">
      <w:pPr>
        <w:spacing w:line="560" w:lineRule="exact"/>
        <w:ind w:firstLine="643"/>
        <w:rPr>
          <w:rFonts w:ascii="仿宋_GB2312" w:hAnsi="Calibri" w:eastAsia="仿宋_GB2312"/>
          <w:b/>
          <w:color w:val="000000" w:themeColor="text1"/>
          <w:sz w:val="32"/>
          <w:szCs w:val="32"/>
          <w14:textFill>
            <w14:solidFill>
              <w14:schemeClr w14:val="tx1"/>
            </w14:solidFill>
          </w14:textFill>
        </w:rPr>
      </w:pPr>
      <w:r>
        <w:rPr>
          <w:rFonts w:hint="eastAsia" w:ascii="仿宋_GB2312" w:hAnsi="Calibri" w:eastAsia="仿宋_GB2312"/>
          <w:b/>
          <w:color w:val="000000" w:themeColor="text1"/>
          <w:sz w:val="32"/>
          <w:szCs w:val="32"/>
          <w14:textFill>
            <w14:solidFill>
              <w14:schemeClr w14:val="tx1"/>
            </w14:solidFill>
          </w14:textFill>
        </w:rPr>
        <w:t>1.项目收入</w:t>
      </w:r>
    </w:p>
    <w:p w14:paraId="33ED1416">
      <w:pPr>
        <w:ind w:firstLine="480"/>
        <w:rPr>
          <w:rFonts w:hint="eastAsia"/>
          <w:color w:val="000000" w:themeColor="text1"/>
          <w14:textFill>
            <w14:solidFill>
              <w14:schemeClr w14:val="tx1"/>
            </w14:solidFill>
          </w14:textFill>
        </w:rPr>
      </w:pPr>
      <w:bookmarkStart w:id="14" w:name="_Hlk43423686"/>
      <w:bookmarkStart w:id="15" w:name="_Hlk41910341"/>
      <w:r>
        <w:rPr>
          <w:rFonts w:hint="eastAsia"/>
          <w:color w:val="000000" w:themeColor="text1"/>
          <w14:textFill>
            <w14:solidFill>
              <w14:schemeClr w14:val="tx1"/>
            </w14:solidFill>
          </w14:textFill>
        </w:rPr>
        <w:t>新都区新都街道万和同仁片区城中村改造配套基础设施项目收入来源主要为项目建成后</w:t>
      </w:r>
      <w:r>
        <w:rPr>
          <w:rFonts w:hint="eastAsia"/>
        </w:rPr>
        <w:t>幼儿园租赁收入、社区综合体租赁收入、停车位收入、充电桩收入、广告收入</w:t>
      </w:r>
      <w:r>
        <w:rPr>
          <w:rFonts w:hint="eastAsia"/>
          <w:color w:val="000000" w:themeColor="text1"/>
          <w14:textFill>
            <w14:solidFill>
              <w14:schemeClr w14:val="tx1"/>
            </w14:solidFill>
          </w14:textFill>
        </w:rPr>
        <w:t>。项目运营期内运营收入合计159,283.51</w:t>
      </w:r>
      <w:r>
        <w:rPr>
          <w:color w:val="000000" w:themeColor="text1"/>
          <w14:textFill>
            <w14:solidFill>
              <w14:schemeClr w14:val="tx1"/>
            </w14:solidFill>
          </w14:textFill>
        </w:rPr>
        <w:t>万元，属于专项收入，纳入政府性基金预算管理。项目收入来源有事实依据，整体具有可行性。</w:t>
      </w:r>
    </w:p>
    <w:bookmarkEnd w:id="14"/>
    <w:p w14:paraId="0F456A25">
      <w:pPr>
        <w:spacing w:line="560" w:lineRule="exact"/>
        <w:ind w:firstLine="643"/>
        <w:rPr>
          <w:rFonts w:ascii="仿宋_GB2312" w:hAnsi="Calibri" w:eastAsia="仿宋_GB2312"/>
          <w:b/>
          <w:color w:val="000000" w:themeColor="text1"/>
          <w:sz w:val="32"/>
          <w:szCs w:val="32"/>
          <w14:textFill>
            <w14:solidFill>
              <w14:schemeClr w14:val="tx1"/>
            </w14:solidFill>
          </w14:textFill>
        </w:rPr>
      </w:pPr>
      <w:r>
        <w:rPr>
          <w:rFonts w:hint="eastAsia" w:ascii="仿宋_GB2312" w:hAnsi="Calibri" w:eastAsia="仿宋_GB2312"/>
          <w:b/>
          <w:color w:val="000000" w:themeColor="text1"/>
          <w:sz w:val="32"/>
          <w:szCs w:val="32"/>
          <w14:textFill>
            <w14:solidFill>
              <w14:schemeClr w14:val="tx1"/>
            </w14:solidFill>
          </w14:textFill>
        </w:rPr>
        <w:t>2.项目成本</w:t>
      </w:r>
    </w:p>
    <w:p w14:paraId="0A127FDB">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本项目建成后运营期间的成本费用，共计4,030.48</w:t>
      </w:r>
      <w:r>
        <w:rPr>
          <w:bCs/>
          <w:color w:val="000000" w:themeColor="text1"/>
          <w:kern w:val="0"/>
          <w14:textFill>
            <w14:solidFill>
              <w14:schemeClr w14:val="tx1"/>
            </w14:solidFill>
          </w14:textFill>
        </w:rPr>
        <w:t>万元，主要包括人员工资及福利费、修缮费、其他费用、折旧与摊销、相关税费和利息。</w:t>
      </w:r>
    </w:p>
    <w:p w14:paraId="78598DF4">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（二）资金测算平衡情况</w:t>
      </w:r>
    </w:p>
    <w:p w14:paraId="674DE5B8">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新都区新都街道万和同仁片区城中村改造配套基础设施项目采用政府专项债的方式融资，待本项目全部68,000.00</w:t>
      </w:r>
      <w:r>
        <w:rPr>
          <w:color w:val="000000" w:themeColor="text1"/>
          <w14:textFill>
            <w14:solidFill>
              <w14:schemeClr w14:val="tx1"/>
            </w14:solidFill>
          </w14:textFill>
        </w:rPr>
        <w:t>万元专项债到期时，在偿还到期的融资本息后，将仍有</w:t>
      </w:r>
      <w:r>
        <w:rPr>
          <w:rFonts w:hint="eastAsia"/>
          <w:color w:val="000000" w:themeColor="text1"/>
          <w14:textFill>
            <w14:solidFill>
              <w14:schemeClr w14:val="tx1"/>
            </w14:solidFill>
          </w14:textFill>
        </w:rPr>
        <w:t>13,675.27</w:t>
      </w:r>
      <w:r>
        <w:rPr>
          <w:color w:val="000000" w:themeColor="text1"/>
          <w14:textFill>
            <w14:solidFill>
              <w14:schemeClr w14:val="tx1"/>
            </w14:solidFill>
          </w14:textFill>
        </w:rPr>
        <w:t>万元的累计现金结余，本期债券本息的覆盖率为1.</w:t>
      </w:r>
      <w:r>
        <w:rPr>
          <w:rFonts w:hint="eastAsia"/>
          <w:color w:val="000000" w:themeColor="text1"/>
          <w:lang w:val="en-US" w:eastAsia="zh-CN"/>
          <w14:textFill>
            <w14:solidFill>
              <w14:schemeClr w14:val="tx1"/>
            </w14:solidFill>
          </w14:textFill>
        </w:rPr>
        <w:t>08</w:t>
      </w:r>
      <w:r>
        <w:rPr>
          <w:color w:val="000000" w:themeColor="text1"/>
          <w14:textFill>
            <w14:solidFill>
              <w14:schemeClr w14:val="tx1"/>
            </w14:solidFill>
          </w14:textFill>
        </w:rPr>
        <w:t>倍，预期实现的运营净收入能够合理保障偿还融资本金和利息,能够实现项目收益和融资自求平衡。</w:t>
      </w:r>
    </w:p>
    <w:p w14:paraId="79CF83A3">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项目资金测算平衡情况如下表所示：</w:t>
      </w:r>
    </w:p>
    <w:p w14:paraId="47EFAD37">
      <w:pPr>
        <w:ind w:firstLine="480"/>
        <w:rPr>
          <w:rFonts w:hint="eastAsia"/>
          <w:color w:val="000000" w:themeColor="text1"/>
          <w14:textFill>
            <w14:solidFill>
              <w14:schemeClr w14:val="tx1"/>
            </w14:solidFill>
          </w14:textFill>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docGrid w:type="lines" w:linePitch="312" w:charSpace="0"/>
        </w:sectPr>
      </w:pPr>
    </w:p>
    <w:p w14:paraId="32FFD437">
      <w:pPr>
        <w:adjustRightInd w:val="0"/>
        <w:snapToGrid w:val="0"/>
        <w:ind w:firstLine="0" w:firstLineChars="0"/>
        <w:jc w:val="center"/>
        <w:rPr>
          <w:rFonts w:ascii="Times New Roman" w:hAnsi="Times New Roman"/>
          <w:b/>
          <w:bCs/>
          <w:color w:val="000000" w:themeColor="text1"/>
          <w:sz w:val="30"/>
          <w:szCs w:val="30"/>
          <w14:textFill>
            <w14:solidFill>
              <w14:schemeClr w14:val="tx1"/>
            </w14:solidFill>
          </w14:textFill>
        </w:rPr>
      </w:pPr>
      <w:r>
        <w:rPr>
          <w:rFonts w:ascii="Times New Roman" w:hAnsi="Times New Roman"/>
          <w:b/>
          <w:bCs/>
          <w:color w:val="000000" w:themeColor="text1"/>
          <w:sz w:val="30"/>
          <w:szCs w:val="30"/>
          <w14:textFill>
            <w14:solidFill>
              <w14:schemeClr w14:val="tx1"/>
            </w14:solidFill>
          </w14:textFill>
        </w:rPr>
        <w:t>资金测算平衡表</w:t>
      </w:r>
    </w:p>
    <w:p w14:paraId="1B7D1EBF">
      <w:pPr>
        <w:adjustRightInd w:val="0"/>
        <w:snapToGrid w:val="0"/>
        <w:ind w:firstLine="11520" w:firstLineChars="4800"/>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金额单位：人民币万元</w:t>
      </w:r>
    </w:p>
    <w:tbl>
      <w:tblPr>
        <w:tblStyle w:val="49"/>
        <w:tblW w:w="5000" w:type="pct"/>
        <w:tblInd w:w="0" w:type="dxa"/>
        <w:tblLayout w:type="autofit"/>
        <w:tblCellMar>
          <w:top w:w="0" w:type="dxa"/>
          <w:left w:w="108" w:type="dxa"/>
          <w:bottom w:w="0" w:type="dxa"/>
          <w:right w:w="108" w:type="dxa"/>
        </w:tblCellMar>
      </w:tblPr>
      <w:tblGrid>
        <w:gridCol w:w="486"/>
        <w:gridCol w:w="850"/>
        <w:gridCol w:w="1116"/>
        <w:gridCol w:w="1301"/>
        <w:gridCol w:w="1305"/>
        <w:gridCol w:w="1141"/>
        <w:gridCol w:w="1141"/>
        <w:gridCol w:w="1141"/>
        <w:gridCol w:w="1141"/>
        <w:gridCol w:w="1141"/>
        <w:gridCol w:w="1141"/>
        <w:gridCol w:w="1141"/>
        <w:gridCol w:w="1129"/>
      </w:tblGrid>
      <w:tr w14:paraId="14E2F3B7">
        <w:tblPrEx>
          <w:tblCellMar>
            <w:top w:w="0" w:type="dxa"/>
            <w:left w:w="108" w:type="dxa"/>
            <w:bottom w:w="0" w:type="dxa"/>
            <w:right w:w="108" w:type="dxa"/>
          </w:tblCellMar>
        </w:tblPrEx>
        <w:trPr>
          <w:trHeight w:val="278" w:hRule="atLeast"/>
        </w:trPr>
        <w:tc>
          <w:tcPr>
            <w:tcW w:w="140"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BBBDFC8">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序号</w:t>
            </w:r>
          </w:p>
        </w:tc>
        <w:tc>
          <w:tcPr>
            <w:tcW w:w="167"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184B547">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项目</w:t>
            </w:r>
          </w:p>
        </w:tc>
        <w:tc>
          <w:tcPr>
            <w:tcW w:w="322"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B2B326C">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合计</w:t>
            </w:r>
          </w:p>
        </w:tc>
        <w:tc>
          <w:tcPr>
            <w:tcW w:w="967" w:type="pct"/>
            <w:gridSpan w:val="2"/>
            <w:tcBorders>
              <w:top w:val="single" w:color="auto" w:sz="4" w:space="0"/>
              <w:left w:val="nil"/>
              <w:bottom w:val="single" w:color="auto" w:sz="4" w:space="0"/>
              <w:right w:val="nil"/>
            </w:tcBorders>
            <w:shd w:val="clear" w:color="auto" w:fill="auto"/>
            <w:noWrap/>
            <w:vAlign w:val="center"/>
          </w:tcPr>
          <w:p w14:paraId="333A139B">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建设期</w:t>
            </w:r>
          </w:p>
        </w:tc>
        <w:tc>
          <w:tcPr>
            <w:tcW w:w="3405" w:type="pct"/>
            <w:gridSpan w:val="8"/>
            <w:tcBorders>
              <w:top w:val="single" w:color="auto" w:sz="4" w:space="0"/>
              <w:left w:val="single" w:color="auto" w:sz="4" w:space="0"/>
              <w:bottom w:val="single" w:color="auto" w:sz="4" w:space="0"/>
              <w:right w:val="single" w:color="auto" w:sz="4" w:space="0"/>
            </w:tcBorders>
            <w:shd w:val="clear" w:color="auto" w:fill="auto"/>
            <w:noWrap/>
            <w:vAlign w:val="center"/>
          </w:tcPr>
          <w:p w14:paraId="560EE7E4">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运营期</w:t>
            </w:r>
          </w:p>
        </w:tc>
      </w:tr>
      <w:tr w14:paraId="76C917E0">
        <w:tblPrEx>
          <w:tblCellMar>
            <w:top w:w="0" w:type="dxa"/>
            <w:left w:w="108" w:type="dxa"/>
            <w:bottom w:w="0" w:type="dxa"/>
            <w:right w:w="108" w:type="dxa"/>
          </w:tblCellMar>
        </w:tblPrEx>
        <w:trPr>
          <w:trHeight w:val="278" w:hRule="atLeast"/>
        </w:trPr>
        <w:tc>
          <w:tcPr>
            <w:tcW w:w="140" w:type="pct"/>
            <w:vMerge w:val="continue"/>
            <w:tcBorders>
              <w:top w:val="single" w:color="auto" w:sz="4" w:space="0"/>
              <w:left w:val="single" w:color="auto" w:sz="4" w:space="0"/>
              <w:bottom w:val="single" w:color="auto" w:sz="4" w:space="0"/>
              <w:right w:val="single" w:color="auto" w:sz="4" w:space="0"/>
            </w:tcBorders>
            <w:vAlign w:val="center"/>
          </w:tcPr>
          <w:p w14:paraId="61AC7DCF">
            <w:pPr>
              <w:widowControl/>
              <w:spacing w:line="240" w:lineRule="auto"/>
              <w:ind w:firstLine="0" w:firstLineChars="0"/>
              <w:jc w:val="center"/>
              <w:rPr>
                <w:rFonts w:hint="eastAsia" w:cs="宋体"/>
                <w:b/>
                <w:bCs/>
                <w:color w:val="000000"/>
                <w:kern w:val="0"/>
                <w:sz w:val="18"/>
                <w:szCs w:val="18"/>
              </w:rPr>
            </w:pPr>
          </w:p>
        </w:tc>
        <w:tc>
          <w:tcPr>
            <w:tcW w:w="167" w:type="pct"/>
            <w:vMerge w:val="continue"/>
            <w:tcBorders>
              <w:top w:val="single" w:color="auto" w:sz="4" w:space="0"/>
              <w:left w:val="single" w:color="auto" w:sz="4" w:space="0"/>
              <w:bottom w:val="single" w:color="auto" w:sz="4" w:space="0"/>
              <w:right w:val="single" w:color="auto" w:sz="4" w:space="0"/>
            </w:tcBorders>
            <w:vAlign w:val="center"/>
          </w:tcPr>
          <w:p w14:paraId="31634F3C">
            <w:pPr>
              <w:widowControl/>
              <w:spacing w:line="240" w:lineRule="auto"/>
              <w:ind w:firstLine="0" w:firstLineChars="0"/>
              <w:jc w:val="center"/>
              <w:rPr>
                <w:rFonts w:hint="eastAsia" w:cs="宋体"/>
                <w:b/>
                <w:bCs/>
                <w:color w:val="000000"/>
                <w:kern w:val="0"/>
                <w:sz w:val="18"/>
                <w:szCs w:val="18"/>
              </w:rPr>
            </w:pPr>
          </w:p>
        </w:tc>
        <w:tc>
          <w:tcPr>
            <w:tcW w:w="322" w:type="pct"/>
            <w:vMerge w:val="continue"/>
            <w:tcBorders>
              <w:top w:val="single" w:color="auto" w:sz="4" w:space="0"/>
              <w:left w:val="single" w:color="auto" w:sz="4" w:space="0"/>
              <w:bottom w:val="single" w:color="auto" w:sz="4" w:space="0"/>
              <w:right w:val="single" w:color="auto" w:sz="4" w:space="0"/>
            </w:tcBorders>
            <w:vAlign w:val="center"/>
          </w:tcPr>
          <w:p w14:paraId="49E36CE4">
            <w:pPr>
              <w:widowControl/>
              <w:spacing w:line="240" w:lineRule="auto"/>
              <w:ind w:firstLine="0" w:firstLineChars="0"/>
              <w:jc w:val="center"/>
              <w:rPr>
                <w:rFonts w:hint="eastAsia" w:cs="宋体"/>
                <w:b/>
                <w:bCs/>
                <w:color w:val="000000"/>
                <w:kern w:val="0"/>
                <w:sz w:val="18"/>
                <w:szCs w:val="18"/>
              </w:rPr>
            </w:pPr>
          </w:p>
        </w:tc>
        <w:tc>
          <w:tcPr>
            <w:tcW w:w="483" w:type="pct"/>
            <w:tcBorders>
              <w:top w:val="nil"/>
              <w:left w:val="nil"/>
              <w:bottom w:val="single" w:color="auto" w:sz="4" w:space="0"/>
              <w:right w:val="single" w:color="auto" w:sz="4" w:space="0"/>
            </w:tcBorders>
            <w:shd w:val="clear" w:color="auto" w:fill="auto"/>
            <w:noWrap/>
            <w:vAlign w:val="center"/>
          </w:tcPr>
          <w:p w14:paraId="34D5343B">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第1年</w:t>
            </w:r>
          </w:p>
        </w:tc>
        <w:tc>
          <w:tcPr>
            <w:tcW w:w="483" w:type="pct"/>
            <w:tcBorders>
              <w:top w:val="nil"/>
              <w:left w:val="nil"/>
              <w:bottom w:val="single" w:color="auto" w:sz="4" w:space="0"/>
              <w:right w:val="single" w:color="auto" w:sz="4" w:space="0"/>
            </w:tcBorders>
            <w:shd w:val="clear" w:color="auto" w:fill="auto"/>
            <w:noWrap/>
            <w:vAlign w:val="center"/>
          </w:tcPr>
          <w:p w14:paraId="72418742">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第2年</w:t>
            </w:r>
          </w:p>
        </w:tc>
        <w:tc>
          <w:tcPr>
            <w:tcW w:w="426" w:type="pct"/>
            <w:tcBorders>
              <w:top w:val="nil"/>
              <w:left w:val="nil"/>
              <w:bottom w:val="single" w:color="auto" w:sz="4" w:space="0"/>
              <w:right w:val="single" w:color="auto" w:sz="4" w:space="0"/>
            </w:tcBorders>
            <w:shd w:val="clear" w:color="auto" w:fill="auto"/>
            <w:noWrap/>
            <w:vAlign w:val="center"/>
          </w:tcPr>
          <w:p w14:paraId="56EEE849">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第1年</w:t>
            </w:r>
          </w:p>
        </w:tc>
        <w:tc>
          <w:tcPr>
            <w:tcW w:w="426" w:type="pct"/>
            <w:tcBorders>
              <w:top w:val="nil"/>
              <w:left w:val="nil"/>
              <w:bottom w:val="single" w:color="auto" w:sz="4" w:space="0"/>
              <w:right w:val="single" w:color="auto" w:sz="4" w:space="0"/>
            </w:tcBorders>
            <w:shd w:val="clear" w:color="auto" w:fill="auto"/>
            <w:noWrap/>
            <w:vAlign w:val="center"/>
          </w:tcPr>
          <w:p w14:paraId="2652155C">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第2年</w:t>
            </w:r>
          </w:p>
        </w:tc>
        <w:tc>
          <w:tcPr>
            <w:tcW w:w="426" w:type="pct"/>
            <w:tcBorders>
              <w:top w:val="nil"/>
              <w:left w:val="nil"/>
              <w:bottom w:val="single" w:color="auto" w:sz="4" w:space="0"/>
              <w:right w:val="single" w:color="auto" w:sz="4" w:space="0"/>
            </w:tcBorders>
            <w:shd w:val="clear" w:color="auto" w:fill="auto"/>
            <w:noWrap/>
            <w:vAlign w:val="center"/>
          </w:tcPr>
          <w:p w14:paraId="360A1FEC">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第3年</w:t>
            </w:r>
          </w:p>
        </w:tc>
        <w:tc>
          <w:tcPr>
            <w:tcW w:w="426" w:type="pct"/>
            <w:tcBorders>
              <w:top w:val="nil"/>
              <w:left w:val="nil"/>
              <w:bottom w:val="single" w:color="auto" w:sz="4" w:space="0"/>
              <w:right w:val="single" w:color="auto" w:sz="4" w:space="0"/>
            </w:tcBorders>
            <w:shd w:val="clear" w:color="auto" w:fill="auto"/>
            <w:noWrap/>
            <w:vAlign w:val="center"/>
          </w:tcPr>
          <w:p w14:paraId="3D776EBC">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第4年</w:t>
            </w:r>
          </w:p>
        </w:tc>
        <w:tc>
          <w:tcPr>
            <w:tcW w:w="426" w:type="pct"/>
            <w:tcBorders>
              <w:top w:val="nil"/>
              <w:left w:val="nil"/>
              <w:bottom w:val="single" w:color="auto" w:sz="4" w:space="0"/>
              <w:right w:val="single" w:color="auto" w:sz="4" w:space="0"/>
            </w:tcBorders>
            <w:shd w:val="clear" w:color="auto" w:fill="auto"/>
            <w:noWrap/>
            <w:vAlign w:val="center"/>
          </w:tcPr>
          <w:p w14:paraId="29DFFF82">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第5年</w:t>
            </w:r>
          </w:p>
        </w:tc>
        <w:tc>
          <w:tcPr>
            <w:tcW w:w="426" w:type="pct"/>
            <w:tcBorders>
              <w:top w:val="nil"/>
              <w:left w:val="nil"/>
              <w:bottom w:val="single" w:color="auto" w:sz="4" w:space="0"/>
              <w:right w:val="single" w:color="auto" w:sz="4" w:space="0"/>
            </w:tcBorders>
            <w:shd w:val="clear" w:color="auto" w:fill="auto"/>
            <w:noWrap/>
            <w:vAlign w:val="center"/>
          </w:tcPr>
          <w:p w14:paraId="1159F692">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第6年</w:t>
            </w:r>
          </w:p>
        </w:tc>
        <w:tc>
          <w:tcPr>
            <w:tcW w:w="426" w:type="pct"/>
            <w:tcBorders>
              <w:top w:val="nil"/>
              <w:left w:val="nil"/>
              <w:bottom w:val="single" w:color="auto" w:sz="4" w:space="0"/>
              <w:right w:val="single" w:color="auto" w:sz="4" w:space="0"/>
            </w:tcBorders>
            <w:shd w:val="clear" w:color="auto" w:fill="auto"/>
            <w:noWrap/>
            <w:vAlign w:val="center"/>
          </w:tcPr>
          <w:p w14:paraId="4354F86F">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第7年</w:t>
            </w:r>
          </w:p>
        </w:tc>
        <w:tc>
          <w:tcPr>
            <w:tcW w:w="426" w:type="pct"/>
            <w:tcBorders>
              <w:top w:val="nil"/>
              <w:left w:val="nil"/>
              <w:bottom w:val="single" w:color="auto" w:sz="4" w:space="0"/>
              <w:right w:val="single" w:color="auto" w:sz="4" w:space="0"/>
            </w:tcBorders>
            <w:shd w:val="clear" w:color="auto" w:fill="auto"/>
            <w:noWrap/>
            <w:vAlign w:val="center"/>
          </w:tcPr>
          <w:p w14:paraId="2DCB9969">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第8年</w:t>
            </w:r>
          </w:p>
        </w:tc>
      </w:tr>
      <w:tr w14:paraId="6701561E">
        <w:tblPrEx>
          <w:tblCellMar>
            <w:top w:w="0" w:type="dxa"/>
            <w:left w:w="108" w:type="dxa"/>
            <w:bottom w:w="0" w:type="dxa"/>
            <w:right w:w="108" w:type="dxa"/>
          </w:tblCellMar>
        </w:tblPrEx>
        <w:trPr>
          <w:trHeight w:val="675"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1BA5D833">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一</w:t>
            </w:r>
          </w:p>
        </w:tc>
        <w:tc>
          <w:tcPr>
            <w:tcW w:w="167" w:type="pct"/>
            <w:tcBorders>
              <w:top w:val="nil"/>
              <w:left w:val="nil"/>
              <w:bottom w:val="single" w:color="auto" w:sz="4" w:space="0"/>
              <w:right w:val="single" w:color="auto" w:sz="4" w:space="0"/>
            </w:tcBorders>
            <w:shd w:val="clear" w:color="auto" w:fill="auto"/>
            <w:vAlign w:val="center"/>
          </w:tcPr>
          <w:p w14:paraId="4463DEB0">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经营活动产生的净现金流量（1-2）</w:t>
            </w:r>
          </w:p>
        </w:tc>
        <w:tc>
          <w:tcPr>
            <w:tcW w:w="322" w:type="pct"/>
            <w:tcBorders>
              <w:top w:val="nil"/>
              <w:left w:val="nil"/>
              <w:bottom w:val="single" w:color="auto" w:sz="4" w:space="0"/>
              <w:right w:val="single" w:color="auto" w:sz="4" w:space="0"/>
            </w:tcBorders>
            <w:shd w:val="clear" w:color="auto" w:fill="auto"/>
            <w:vAlign w:val="center"/>
          </w:tcPr>
          <w:p w14:paraId="4662EEB0">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95,004.99</w:t>
            </w:r>
          </w:p>
        </w:tc>
        <w:tc>
          <w:tcPr>
            <w:tcW w:w="483" w:type="pct"/>
            <w:tcBorders>
              <w:top w:val="nil"/>
              <w:left w:val="nil"/>
              <w:bottom w:val="single" w:color="auto" w:sz="4" w:space="0"/>
              <w:right w:val="single" w:color="auto" w:sz="4" w:space="0"/>
            </w:tcBorders>
            <w:shd w:val="clear" w:color="auto" w:fill="auto"/>
            <w:noWrap/>
            <w:vAlign w:val="center"/>
          </w:tcPr>
          <w:p w14:paraId="5C6BAD3A">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29E17B5D">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A466AD6">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8,592.35</w:t>
            </w:r>
          </w:p>
        </w:tc>
        <w:tc>
          <w:tcPr>
            <w:tcW w:w="426" w:type="pct"/>
            <w:tcBorders>
              <w:top w:val="nil"/>
              <w:left w:val="nil"/>
              <w:bottom w:val="single" w:color="auto" w:sz="4" w:space="0"/>
              <w:right w:val="single" w:color="auto" w:sz="4" w:space="0"/>
            </w:tcBorders>
            <w:shd w:val="clear" w:color="auto" w:fill="auto"/>
            <w:noWrap/>
            <w:vAlign w:val="center"/>
          </w:tcPr>
          <w:p w14:paraId="0A7D7B99">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8,740.39</w:t>
            </w:r>
          </w:p>
        </w:tc>
        <w:tc>
          <w:tcPr>
            <w:tcW w:w="426" w:type="pct"/>
            <w:tcBorders>
              <w:top w:val="nil"/>
              <w:left w:val="nil"/>
              <w:bottom w:val="single" w:color="auto" w:sz="4" w:space="0"/>
              <w:right w:val="single" w:color="auto" w:sz="4" w:space="0"/>
            </w:tcBorders>
            <w:shd w:val="clear" w:color="auto" w:fill="auto"/>
            <w:noWrap/>
            <w:vAlign w:val="center"/>
          </w:tcPr>
          <w:p w14:paraId="0AFB469F">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11,137.27</w:t>
            </w:r>
          </w:p>
        </w:tc>
        <w:tc>
          <w:tcPr>
            <w:tcW w:w="426" w:type="pct"/>
            <w:tcBorders>
              <w:top w:val="nil"/>
              <w:left w:val="nil"/>
              <w:bottom w:val="single" w:color="auto" w:sz="4" w:space="0"/>
              <w:right w:val="single" w:color="auto" w:sz="4" w:space="0"/>
            </w:tcBorders>
            <w:shd w:val="clear" w:color="auto" w:fill="auto"/>
            <w:noWrap/>
            <w:vAlign w:val="center"/>
          </w:tcPr>
          <w:p w14:paraId="64D0F16A">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3,634.79</w:t>
            </w:r>
          </w:p>
        </w:tc>
        <w:tc>
          <w:tcPr>
            <w:tcW w:w="426" w:type="pct"/>
            <w:tcBorders>
              <w:top w:val="nil"/>
              <w:left w:val="nil"/>
              <w:bottom w:val="single" w:color="auto" w:sz="4" w:space="0"/>
              <w:right w:val="single" w:color="auto" w:sz="4" w:space="0"/>
            </w:tcBorders>
            <w:shd w:val="clear" w:color="auto" w:fill="auto"/>
            <w:noWrap/>
            <w:vAlign w:val="center"/>
          </w:tcPr>
          <w:p w14:paraId="3ECA5D6E">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3,830.20</w:t>
            </w:r>
          </w:p>
        </w:tc>
        <w:tc>
          <w:tcPr>
            <w:tcW w:w="426" w:type="pct"/>
            <w:tcBorders>
              <w:top w:val="nil"/>
              <w:left w:val="nil"/>
              <w:bottom w:val="single" w:color="auto" w:sz="4" w:space="0"/>
              <w:right w:val="single" w:color="auto" w:sz="4" w:space="0"/>
            </w:tcBorders>
            <w:shd w:val="clear" w:color="auto" w:fill="auto"/>
            <w:noWrap/>
            <w:vAlign w:val="center"/>
          </w:tcPr>
          <w:p w14:paraId="746F0A57">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3,841.72</w:t>
            </w:r>
          </w:p>
        </w:tc>
        <w:tc>
          <w:tcPr>
            <w:tcW w:w="426" w:type="pct"/>
            <w:tcBorders>
              <w:top w:val="nil"/>
              <w:left w:val="nil"/>
              <w:bottom w:val="single" w:color="auto" w:sz="4" w:space="0"/>
              <w:right w:val="single" w:color="auto" w:sz="4" w:space="0"/>
            </w:tcBorders>
            <w:shd w:val="clear" w:color="auto" w:fill="auto"/>
            <w:noWrap/>
            <w:vAlign w:val="center"/>
          </w:tcPr>
          <w:p w14:paraId="62ECB373">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3,954.37</w:t>
            </w:r>
          </w:p>
        </w:tc>
        <w:tc>
          <w:tcPr>
            <w:tcW w:w="426" w:type="pct"/>
            <w:tcBorders>
              <w:top w:val="nil"/>
              <w:left w:val="nil"/>
              <w:bottom w:val="single" w:color="auto" w:sz="4" w:space="0"/>
              <w:right w:val="single" w:color="auto" w:sz="4" w:space="0"/>
            </w:tcBorders>
            <w:shd w:val="clear" w:color="auto" w:fill="auto"/>
            <w:noWrap/>
            <w:vAlign w:val="center"/>
          </w:tcPr>
          <w:p w14:paraId="2DAD28C2">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3,953.98</w:t>
            </w:r>
          </w:p>
        </w:tc>
      </w:tr>
      <w:tr w14:paraId="2945A70A">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3951AD37">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w:t>
            </w:r>
          </w:p>
        </w:tc>
        <w:tc>
          <w:tcPr>
            <w:tcW w:w="167" w:type="pct"/>
            <w:tcBorders>
              <w:top w:val="nil"/>
              <w:left w:val="nil"/>
              <w:bottom w:val="single" w:color="auto" w:sz="4" w:space="0"/>
              <w:right w:val="single" w:color="auto" w:sz="4" w:space="0"/>
            </w:tcBorders>
            <w:shd w:val="clear" w:color="auto" w:fill="auto"/>
            <w:vAlign w:val="center"/>
          </w:tcPr>
          <w:p w14:paraId="0D6EFB8A">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现金流入</w:t>
            </w:r>
          </w:p>
        </w:tc>
        <w:tc>
          <w:tcPr>
            <w:tcW w:w="322" w:type="pct"/>
            <w:tcBorders>
              <w:top w:val="nil"/>
              <w:left w:val="nil"/>
              <w:bottom w:val="single" w:color="auto" w:sz="4" w:space="0"/>
              <w:right w:val="single" w:color="auto" w:sz="4" w:space="0"/>
            </w:tcBorders>
            <w:shd w:val="clear" w:color="auto" w:fill="auto"/>
            <w:vAlign w:val="center"/>
          </w:tcPr>
          <w:p w14:paraId="75B4877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105,234.45</w:t>
            </w:r>
          </w:p>
        </w:tc>
        <w:tc>
          <w:tcPr>
            <w:tcW w:w="483" w:type="pct"/>
            <w:tcBorders>
              <w:top w:val="nil"/>
              <w:left w:val="nil"/>
              <w:bottom w:val="single" w:color="auto" w:sz="4" w:space="0"/>
              <w:right w:val="single" w:color="auto" w:sz="4" w:space="0"/>
            </w:tcBorders>
            <w:shd w:val="clear" w:color="auto" w:fill="auto"/>
            <w:noWrap/>
            <w:vAlign w:val="center"/>
          </w:tcPr>
          <w:p w14:paraId="29BDD22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7232CCB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21E3B5E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10,320.40</w:t>
            </w:r>
          </w:p>
        </w:tc>
        <w:tc>
          <w:tcPr>
            <w:tcW w:w="426" w:type="pct"/>
            <w:tcBorders>
              <w:top w:val="nil"/>
              <w:left w:val="nil"/>
              <w:bottom w:val="single" w:color="auto" w:sz="4" w:space="0"/>
              <w:right w:val="single" w:color="auto" w:sz="4" w:space="0"/>
            </w:tcBorders>
            <w:shd w:val="clear" w:color="auto" w:fill="auto"/>
            <w:noWrap/>
            <w:vAlign w:val="center"/>
          </w:tcPr>
          <w:p w14:paraId="37C67F3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10,518.29</w:t>
            </w:r>
          </w:p>
        </w:tc>
        <w:tc>
          <w:tcPr>
            <w:tcW w:w="426" w:type="pct"/>
            <w:tcBorders>
              <w:top w:val="nil"/>
              <w:left w:val="nil"/>
              <w:bottom w:val="single" w:color="auto" w:sz="4" w:space="0"/>
              <w:right w:val="single" w:color="auto" w:sz="4" w:space="0"/>
            </w:tcBorders>
            <w:shd w:val="clear" w:color="auto" w:fill="auto"/>
            <w:noWrap/>
            <w:vAlign w:val="center"/>
          </w:tcPr>
          <w:p w14:paraId="550A429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13,714.63</w:t>
            </w:r>
          </w:p>
        </w:tc>
        <w:tc>
          <w:tcPr>
            <w:tcW w:w="426" w:type="pct"/>
            <w:tcBorders>
              <w:top w:val="nil"/>
              <w:left w:val="nil"/>
              <w:bottom w:val="single" w:color="auto" w:sz="4" w:space="0"/>
              <w:right w:val="single" w:color="auto" w:sz="4" w:space="0"/>
            </w:tcBorders>
            <w:shd w:val="clear" w:color="auto" w:fill="auto"/>
            <w:noWrap/>
            <w:vAlign w:val="center"/>
          </w:tcPr>
          <w:p w14:paraId="05A9286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3,767.62</w:t>
            </w:r>
          </w:p>
        </w:tc>
        <w:tc>
          <w:tcPr>
            <w:tcW w:w="426" w:type="pct"/>
            <w:tcBorders>
              <w:top w:val="nil"/>
              <w:left w:val="nil"/>
              <w:bottom w:val="single" w:color="auto" w:sz="4" w:space="0"/>
              <w:right w:val="single" w:color="auto" w:sz="4" w:space="0"/>
            </w:tcBorders>
            <w:shd w:val="clear" w:color="auto" w:fill="auto"/>
            <w:noWrap/>
            <w:vAlign w:val="center"/>
          </w:tcPr>
          <w:p w14:paraId="458065F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3,972.90</w:t>
            </w:r>
          </w:p>
        </w:tc>
        <w:tc>
          <w:tcPr>
            <w:tcW w:w="426" w:type="pct"/>
            <w:tcBorders>
              <w:top w:val="nil"/>
              <w:left w:val="nil"/>
              <w:bottom w:val="single" w:color="auto" w:sz="4" w:space="0"/>
              <w:right w:val="single" w:color="auto" w:sz="4" w:space="0"/>
            </w:tcBorders>
            <w:shd w:val="clear" w:color="auto" w:fill="auto"/>
            <w:noWrap/>
            <w:vAlign w:val="center"/>
          </w:tcPr>
          <w:p w14:paraId="69D581E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3,988.78</w:t>
            </w:r>
          </w:p>
        </w:tc>
        <w:tc>
          <w:tcPr>
            <w:tcW w:w="426" w:type="pct"/>
            <w:tcBorders>
              <w:top w:val="nil"/>
              <w:left w:val="nil"/>
              <w:bottom w:val="single" w:color="auto" w:sz="4" w:space="0"/>
              <w:right w:val="single" w:color="auto" w:sz="4" w:space="0"/>
            </w:tcBorders>
            <w:shd w:val="clear" w:color="auto" w:fill="auto"/>
            <w:noWrap/>
            <w:vAlign w:val="center"/>
          </w:tcPr>
          <w:p w14:paraId="3EE6A4A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4,139.51</w:t>
            </w:r>
          </w:p>
        </w:tc>
        <w:tc>
          <w:tcPr>
            <w:tcW w:w="426" w:type="pct"/>
            <w:tcBorders>
              <w:top w:val="nil"/>
              <w:left w:val="nil"/>
              <w:bottom w:val="single" w:color="auto" w:sz="4" w:space="0"/>
              <w:right w:val="single" w:color="auto" w:sz="4" w:space="0"/>
            </w:tcBorders>
            <w:shd w:val="clear" w:color="auto" w:fill="auto"/>
            <w:noWrap/>
            <w:vAlign w:val="center"/>
          </w:tcPr>
          <w:p w14:paraId="3147C46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4,139.51</w:t>
            </w:r>
          </w:p>
        </w:tc>
      </w:tr>
      <w:tr w14:paraId="14499B9E">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7025F063">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1.1</w:t>
            </w:r>
          </w:p>
        </w:tc>
        <w:tc>
          <w:tcPr>
            <w:tcW w:w="167" w:type="pct"/>
            <w:tcBorders>
              <w:top w:val="nil"/>
              <w:left w:val="nil"/>
              <w:bottom w:val="single" w:color="auto" w:sz="4" w:space="0"/>
              <w:right w:val="single" w:color="auto" w:sz="4" w:space="0"/>
            </w:tcBorders>
            <w:shd w:val="clear" w:color="auto" w:fill="auto"/>
            <w:vAlign w:val="center"/>
          </w:tcPr>
          <w:p w14:paraId="7A840A4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经营收入</w:t>
            </w:r>
          </w:p>
        </w:tc>
        <w:tc>
          <w:tcPr>
            <w:tcW w:w="322" w:type="pct"/>
            <w:tcBorders>
              <w:top w:val="nil"/>
              <w:left w:val="nil"/>
              <w:bottom w:val="single" w:color="auto" w:sz="4" w:space="0"/>
              <w:right w:val="single" w:color="auto" w:sz="4" w:space="0"/>
            </w:tcBorders>
            <w:shd w:val="clear" w:color="auto" w:fill="auto"/>
            <w:vAlign w:val="center"/>
          </w:tcPr>
          <w:p w14:paraId="368B8A5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105,234.45</w:t>
            </w:r>
          </w:p>
        </w:tc>
        <w:tc>
          <w:tcPr>
            <w:tcW w:w="483" w:type="pct"/>
            <w:tcBorders>
              <w:top w:val="nil"/>
              <w:left w:val="nil"/>
              <w:bottom w:val="single" w:color="auto" w:sz="4" w:space="0"/>
              <w:right w:val="single" w:color="auto" w:sz="4" w:space="0"/>
            </w:tcBorders>
            <w:shd w:val="clear" w:color="auto" w:fill="auto"/>
            <w:noWrap/>
            <w:vAlign w:val="center"/>
          </w:tcPr>
          <w:p w14:paraId="2246A371">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0AF8E13F">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8E5F46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10,320.40</w:t>
            </w:r>
          </w:p>
        </w:tc>
        <w:tc>
          <w:tcPr>
            <w:tcW w:w="426" w:type="pct"/>
            <w:tcBorders>
              <w:top w:val="nil"/>
              <w:left w:val="nil"/>
              <w:bottom w:val="single" w:color="auto" w:sz="4" w:space="0"/>
              <w:right w:val="single" w:color="auto" w:sz="4" w:space="0"/>
            </w:tcBorders>
            <w:shd w:val="clear" w:color="auto" w:fill="auto"/>
            <w:noWrap/>
            <w:vAlign w:val="center"/>
          </w:tcPr>
          <w:p w14:paraId="78DD9D9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10,518.29</w:t>
            </w:r>
          </w:p>
        </w:tc>
        <w:tc>
          <w:tcPr>
            <w:tcW w:w="426" w:type="pct"/>
            <w:tcBorders>
              <w:top w:val="nil"/>
              <w:left w:val="nil"/>
              <w:bottom w:val="single" w:color="auto" w:sz="4" w:space="0"/>
              <w:right w:val="single" w:color="auto" w:sz="4" w:space="0"/>
            </w:tcBorders>
            <w:shd w:val="clear" w:color="auto" w:fill="auto"/>
            <w:noWrap/>
            <w:vAlign w:val="center"/>
          </w:tcPr>
          <w:p w14:paraId="68F4381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13,714.63</w:t>
            </w:r>
          </w:p>
        </w:tc>
        <w:tc>
          <w:tcPr>
            <w:tcW w:w="426" w:type="pct"/>
            <w:tcBorders>
              <w:top w:val="nil"/>
              <w:left w:val="nil"/>
              <w:bottom w:val="single" w:color="auto" w:sz="4" w:space="0"/>
              <w:right w:val="single" w:color="auto" w:sz="4" w:space="0"/>
            </w:tcBorders>
            <w:shd w:val="clear" w:color="auto" w:fill="auto"/>
            <w:noWrap/>
            <w:vAlign w:val="center"/>
          </w:tcPr>
          <w:p w14:paraId="7C19DDF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3,767.62</w:t>
            </w:r>
          </w:p>
        </w:tc>
        <w:tc>
          <w:tcPr>
            <w:tcW w:w="426" w:type="pct"/>
            <w:tcBorders>
              <w:top w:val="nil"/>
              <w:left w:val="nil"/>
              <w:bottom w:val="single" w:color="auto" w:sz="4" w:space="0"/>
              <w:right w:val="single" w:color="auto" w:sz="4" w:space="0"/>
            </w:tcBorders>
            <w:shd w:val="clear" w:color="auto" w:fill="auto"/>
            <w:noWrap/>
            <w:vAlign w:val="center"/>
          </w:tcPr>
          <w:p w14:paraId="0766463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3,972.90</w:t>
            </w:r>
          </w:p>
        </w:tc>
        <w:tc>
          <w:tcPr>
            <w:tcW w:w="426" w:type="pct"/>
            <w:tcBorders>
              <w:top w:val="nil"/>
              <w:left w:val="nil"/>
              <w:bottom w:val="single" w:color="auto" w:sz="4" w:space="0"/>
              <w:right w:val="single" w:color="auto" w:sz="4" w:space="0"/>
            </w:tcBorders>
            <w:shd w:val="clear" w:color="auto" w:fill="auto"/>
            <w:noWrap/>
            <w:vAlign w:val="center"/>
          </w:tcPr>
          <w:p w14:paraId="79A0B06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3,988.78</w:t>
            </w:r>
          </w:p>
        </w:tc>
        <w:tc>
          <w:tcPr>
            <w:tcW w:w="426" w:type="pct"/>
            <w:tcBorders>
              <w:top w:val="nil"/>
              <w:left w:val="nil"/>
              <w:bottom w:val="single" w:color="auto" w:sz="4" w:space="0"/>
              <w:right w:val="single" w:color="auto" w:sz="4" w:space="0"/>
            </w:tcBorders>
            <w:shd w:val="clear" w:color="auto" w:fill="auto"/>
            <w:noWrap/>
            <w:vAlign w:val="center"/>
          </w:tcPr>
          <w:p w14:paraId="249B518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4,139.51</w:t>
            </w:r>
          </w:p>
        </w:tc>
        <w:tc>
          <w:tcPr>
            <w:tcW w:w="426" w:type="pct"/>
            <w:tcBorders>
              <w:top w:val="nil"/>
              <w:left w:val="nil"/>
              <w:bottom w:val="single" w:color="auto" w:sz="4" w:space="0"/>
              <w:right w:val="single" w:color="auto" w:sz="4" w:space="0"/>
            </w:tcBorders>
            <w:shd w:val="clear" w:color="auto" w:fill="auto"/>
            <w:noWrap/>
            <w:vAlign w:val="center"/>
          </w:tcPr>
          <w:p w14:paraId="75929AC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4,139.51</w:t>
            </w:r>
          </w:p>
        </w:tc>
      </w:tr>
      <w:tr w14:paraId="3A124DA5">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6E3BAA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w:t>
            </w:r>
          </w:p>
        </w:tc>
        <w:tc>
          <w:tcPr>
            <w:tcW w:w="167" w:type="pct"/>
            <w:tcBorders>
              <w:top w:val="nil"/>
              <w:left w:val="nil"/>
              <w:bottom w:val="single" w:color="auto" w:sz="4" w:space="0"/>
              <w:right w:val="single" w:color="auto" w:sz="4" w:space="0"/>
            </w:tcBorders>
            <w:shd w:val="clear" w:color="auto" w:fill="auto"/>
            <w:vAlign w:val="center"/>
          </w:tcPr>
          <w:p w14:paraId="497CE36C">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现金流出</w:t>
            </w:r>
          </w:p>
        </w:tc>
        <w:tc>
          <w:tcPr>
            <w:tcW w:w="322" w:type="pct"/>
            <w:tcBorders>
              <w:top w:val="nil"/>
              <w:left w:val="nil"/>
              <w:bottom w:val="single" w:color="auto" w:sz="4" w:space="0"/>
              <w:right w:val="single" w:color="auto" w:sz="4" w:space="0"/>
            </w:tcBorders>
            <w:shd w:val="clear" w:color="auto" w:fill="auto"/>
            <w:vAlign w:val="center"/>
          </w:tcPr>
          <w:p w14:paraId="572D940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10,229.46</w:t>
            </w:r>
          </w:p>
        </w:tc>
        <w:tc>
          <w:tcPr>
            <w:tcW w:w="483" w:type="pct"/>
            <w:tcBorders>
              <w:top w:val="nil"/>
              <w:left w:val="nil"/>
              <w:bottom w:val="single" w:color="auto" w:sz="4" w:space="0"/>
              <w:right w:val="single" w:color="auto" w:sz="4" w:space="0"/>
            </w:tcBorders>
            <w:shd w:val="clear" w:color="auto" w:fill="auto"/>
            <w:noWrap/>
            <w:vAlign w:val="center"/>
          </w:tcPr>
          <w:p w14:paraId="0A93C82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627329B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7713E9E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1,728.05</w:t>
            </w:r>
          </w:p>
        </w:tc>
        <w:tc>
          <w:tcPr>
            <w:tcW w:w="426" w:type="pct"/>
            <w:tcBorders>
              <w:top w:val="nil"/>
              <w:left w:val="nil"/>
              <w:bottom w:val="single" w:color="auto" w:sz="4" w:space="0"/>
              <w:right w:val="single" w:color="auto" w:sz="4" w:space="0"/>
            </w:tcBorders>
            <w:shd w:val="clear" w:color="auto" w:fill="auto"/>
            <w:noWrap/>
            <w:vAlign w:val="center"/>
          </w:tcPr>
          <w:p w14:paraId="52014B5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1,777.90</w:t>
            </w:r>
          </w:p>
        </w:tc>
        <w:tc>
          <w:tcPr>
            <w:tcW w:w="426" w:type="pct"/>
            <w:tcBorders>
              <w:top w:val="nil"/>
              <w:left w:val="nil"/>
              <w:bottom w:val="single" w:color="auto" w:sz="4" w:space="0"/>
              <w:right w:val="single" w:color="auto" w:sz="4" w:space="0"/>
            </w:tcBorders>
            <w:shd w:val="clear" w:color="auto" w:fill="auto"/>
            <w:noWrap/>
            <w:vAlign w:val="center"/>
          </w:tcPr>
          <w:p w14:paraId="16B4FFC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2,577.36</w:t>
            </w:r>
          </w:p>
        </w:tc>
        <w:tc>
          <w:tcPr>
            <w:tcW w:w="426" w:type="pct"/>
            <w:tcBorders>
              <w:top w:val="nil"/>
              <w:left w:val="nil"/>
              <w:bottom w:val="single" w:color="auto" w:sz="4" w:space="0"/>
              <w:right w:val="single" w:color="auto" w:sz="4" w:space="0"/>
            </w:tcBorders>
            <w:shd w:val="clear" w:color="auto" w:fill="auto"/>
            <w:noWrap/>
            <w:vAlign w:val="center"/>
          </w:tcPr>
          <w:p w14:paraId="38C5830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132.83</w:t>
            </w:r>
          </w:p>
        </w:tc>
        <w:tc>
          <w:tcPr>
            <w:tcW w:w="426" w:type="pct"/>
            <w:tcBorders>
              <w:top w:val="nil"/>
              <w:left w:val="nil"/>
              <w:bottom w:val="single" w:color="auto" w:sz="4" w:space="0"/>
              <w:right w:val="single" w:color="auto" w:sz="4" w:space="0"/>
            </w:tcBorders>
            <w:shd w:val="clear" w:color="auto" w:fill="auto"/>
            <w:noWrap/>
            <w:vAlign w:val="center"/>
          </w:tcPr>
          <w:p w14:paraId="0C41A36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142.70</w:t>
            </w:r>
          </w:p>
        </w:tc>
        <w:tc>
          <w:tcPr>
            <w:tcW w:w="426" w:type="pct"/>
            <w:tcBorders>
              <w:top w:val="nil"/>
              <w:left w:val="nil"/>
              <w:bottom w:val="single" w:color="auto" w:sz="4" w:space="0"/>
              <w:right w:val="single" w:color="auto" w:sz="4" w:space="0"/>
            </w:tcBorders>
            <w:shd w:val="clear" w:color="auto" w:fill="auto"/>
            <w:noWrap/>
            <w:vAlign w:val="center"/>
          </w:tcPr>
          <w:p w14:paraId="4D266EC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147.06</w:t>
            </w:r>
          </w:p>
        </w:tc>
        <w:tc>
          <w:tcPr>
            <w:tcW w:w="426" w:type="pct"/>
            <w:tcBorders>
              <w:top w:val="nil"/>
              <w:left w:val="nil"/>
              <w:bottom w:val="single" w:color="auto" w:sz="4" w:space="0"/>
              <w:right w:val="single" w:color="auto" w:sz="4" w:space="0"/>
            </w:tcBorders>
            <w:shd w:val="clear" w:color="auto" w:fill="auto"/>
            <w:noWrap/>
            <w:vAlign w:val="center"/>
          </w:tcPr>
          <w:p w14:paraId="567573C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185.14</w:t>
            </w:r>
          </w:p>
        </w:tc>
        <w:tc>
          <w:tcPr>
            <w:tcW w:w="426" w:type="pct"/>
            <w:tcBorders>
              <w:top w:val="nil"/>
              <w:left w:val="nil"/>
              <w:bottom w:val="single" w:color="auto" w:sz="4" w:space="0"/>
              <w:right w:val="single" w:color="auto" w:sz="4" w:space="0"/>
            </w:tcBorders>
            <w:shd w:val="clear" w:color="auto" w:fill="auto"/>
            <w:noWrap/>
            <w:vAlign w:val="center"/>
          </w:tcPr>
          <w:p w14:paraId="72E79A2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185.53</w:t>
            </w:r>
          </w:p>
        </w:tc>
      </w:tr>
      <w:tr w14:paraId="0EA19BD7">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B398DAD">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2.1</w:t>
            </w:r>
          </w:p>
        </w:tc>
        <w:tc>
          <w:tcPr>
            <w:tcW w:w="167" w:type="pct"/>
            <w:tcBorders>
              <w:top w:val="nil"/>
              <w:left w:val="nil"/>
              <w:bottom w:val="single" w:color="auto" w:sz="4" w:space="0"/>
              <w:right w:val="single" w:color="auto" w:sz="4" w:space="0"/>
            </w:tcBorders>
            <w:shd w:val="clear" w:color="auto" w:fill="auto"/>
            <w:vAlign w:val="center"/>
          </w:tcPr>
          <w:p w14:paraId="19FD24C7">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经营成本</w:t>
            </w:r>
          </w:p>
        </w:tc>
        <w:tc>
          <w:tcPr>
            <w:tcW w:w="322" w:type="pct"/>
            <w:tcBorders>
              <w:top w:val="nil"/>
              <w:left w:val="nil"/>
              <w:bottom w:val="single" w:color="auto" w:sz="4" w:space="0"/>
              <w:right w:val="single" w:color="auto" w:sz="4" w:space="0"/>
            </w:tcBorders>
            <w:shd w:val="clear" w:color="auto" w:fill="auto"/>
            <w:vAlign w:val="center"/>
          </w:tcPr>
          <w:p w14:paraId="1F78B4B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2,585.42</w:t>
            </w:r>
          </w:p>
        </w:tc>
        <w:tc>
          <w:tcPr>
            <w:tcW w:w="483" w:type="pct"/>
            <w:tcBorders>
              <w:top w:val="nil"/>
              <w:left w:val="nil"/>
              <w:bottom w:val="single" w:color="auto" w:sz="4" w:space="0"/>
              <w:right w:val="single" w:color="auto" w:sz="4" w:space="0"/>
            </w:tcBorders>
            <w:shd w:val="clear" w:color="auto" w:fill="auto"/>
            <w:noWrap/>
            <w:vAlign w:val="center"/>
          </w:tcPr>
          <w:p w14:paraId="74BABDAE">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3B0BA230">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859ED8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131.31</w:t>
            </w:r>
          </w:p>
        </w:tc>
        <w:tc>
          <w:tcPr>
            <w:tcW w:w="426" w:type="pct"/>
            <w:tcBorders>
              <w:top w:val="nil"/>
              <w:left w:val="nil"/>
              <w:bottom w:val="single" w:color="auto" w:sz="4" w:space="0"/>
              <w:right w:val="single" w:color="auto" w:sz="4" w:space="0"/>
            </w:tcBorders>
            <w:shd w:val="clear" w:color="auto" w:fill="auto"/>
            <w:noWrap/>
            <w:vAlign w:val="center"/>
          </w:tcPr>
          <w:p w14:paraId="3CF9D83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131.81</w:t>
            </w:r>
          </w:p>
        </w:tc>
        <w:tc>
          <w:tcPr>
            <w:tcW w:w="426" w:type="pct"/>
            <w:tcBorders>
              <w:top w:val="nil"/>
              <w:left w:val="nil"/>
              <w:bottom w:val="single" w:color="auto" w:sz="4" w:space="0"/>
              <w:right w:val="single" w:color="auto" w:sz="4" w:space="0"/>
            </w:tcBorders>
            <w:shd w:val="clear" w:color="auto" w:fill="auto"/>
            <w:noWrap/>
            <w:vAlign w:val="center"/>
          </w:tcPr>
          <w:p w14:paraId="57E97C9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132.31</w:t>
            </w:r>
          </w:p>
        </w:tc>
        <w:tc>
          <w:tcPr>
            <w:tcW w:w="426" w:type="pct"/>
            <w:tcBorders>
              <w:top w:val="nil"/>
              <w:left w:val="nil"/>
              <w:bottom w:val="single" w:color="auto" w:sz="4" w:space="0"/>
              <w:right w:val="single" w:color="auto" w:sz="4" w:space="0"/>
            </w:tcBorders>
            <w:shd w:val="clear" w:color="auto" w:fill="auto"/>
            <w:noWrap/>
            <w:vAlign w:val="center"/>
          </w:tcPr>
          <w:p w14:paraId="335DA44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132.83</w:t>
            </w:r>
          </w:p>
        </w:tc>
        <w:tc>
          <w:tcPr>
            <w:tcW w:w="426" w:type="pct"/>
            <w:tcBorders>
              <w:top w:val="nil"/>
              <w:left w:val="nil"/>
              <w:bottom w:val="single" w:color="auto" w:sz="4" w:space="0"/>
              <w:right w:val="single" w:color="auto" w:sz="4" w:space="0"/>
            </w:tcBorders>
            <w:shd w:val="clear" w:color="auto" w:fill="auto"/>
            <w:noWrap/>
            <w:vAlign w:val="center"/>
          </w:tcPr>
          <w:p w14:paraId="2A74994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133.34</w:t>
            </w:r>
          </w:p>
        </w:tc>
        <w:tc>
          <w:tcPr>
            <w:tcW w:w="426" w:type="pct"/>
            <w:tcBorders>
              <w:top w:val="nil"/>
              <w:left w:val="nil"/>
              <w:bottom w:val="single" w:color="auto" w:sz="4" w:space="0"/>
              <w:right w:val="single" w:color="auto" w:sz="4" w:space="0"/>
            </w:tcBorders>
            <w:shd w:val="clear" w:color="auto" w:fill="auto"/>
            <w:noWrap/>
            <w:vAlign w:val="center"/>
          </w:tcPr>
          <w:p w14:paraId="56281B7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133.86</w:t>
            </w:r>
          </w:p>
        </w:tc>
        <w:tc>
          <w:tcPr>
            <w:tcW w:w="426" w:type="pct"/>
            <w:tcBorders>
              <w:top w:val="nil"/>
              <w:left w:val="nil"/>
              <w:bottom w:val="single" w:color="auto" w:sz="4" w:space="0"/>
              <w:right w:val="single" w:color="auto" w:sz="4" w:space="0"/>
            </w:tcBorders>
            <w:shd w:val="clear" w:color="auto" w:fill="auto"/>
            <w:noWrap/>
            <w:vAlign w:val="center"/>
          </w:tcPr>
          <w:p w14:paraId="5BB1AD2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134.39</w:t>
            </w:r>
          </w:p>
        </w:tc>
        <w:tc>
          <w:tcPr>
            <w:tcW w:w="426" w:type="pct"/>
            <w:tcBorders>
              <w:top w:val="nil"/>
              <w:left w:val="nil"/>
              <w:bottom w:val="single" w:color="auto" w:sz="4" w:space="0"/>
              <w:right w:val="single" w:color="auto" w:sz="4" w:space="0"/>
            </w:tcBorders>
            <w:shd w:val="clear" w:color="auto" w:fill="auto"/>
            <w:noWrap/>
            <w:vAlign w:val="center"/>
          </w:tcPr>
          <w:p w14:paraId="4A4D32C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134.91</w:t>
            </w:r>
          </w:p>
        </w:tc>
      </w:tr>
      <w:tr w14:paraId="136A0B1E">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8E44CA3">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2.2</w:t>
            </w:r>
          </w:p>
        </w:tc>
        <w:tc>
          <w:tcPr>
            <w:tcW w:w="167" w:type="pct"/>
            <w:tcBorders>
              <w:top w:val="nil"/>
              <w:left w:val="nil"/>
              <w:bottom w:val="single" w:color="auto" w:sz="4" w:space="0"/>
              <w:right w:val="single" w:color="auto" w:sz="4" w:space="0"/>
            </w:tcBorders>
            <w:shd w:val="clear" w:color="auto" w:fill="auto"/>
            <w:vAlign w:val="center"/>
          </w:tcPr>
          <w:p w14:paraId="195CF8A3">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企业所得税</w:t>
            </w:r>
          </w:p>
        </w:tc>
        <w:tc>
          <w:tcPr>
            <w:tcW w:w="322" w:type="pct"/>
            <w:tcBorders>
              <w:top w:val="nil"/>
              <w:left w:val="nil"/>
              <w:bottom w:val="single" w:color="auto" w:sz="4" w:space="0"/>
              <w:right w:val="single" w:color="auto" w:sz="4" w:space="0"/>
            </w:tcBorders>
            <w:shd w:val="clear" w:color="auto" w:fill="auto"/>
            <w:vAlign w:val="center"/>
          </w:tcPr>
          <w:p w14:paraId="1EBB3C8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7,644.04</w:t>
            </w:r>
          </w:p>
        </w:tc>
        <w:tc>
          <w:tcPr>
            <w:tcW w:w="483" w:type="pct"/>
            <w:tcBorders>
              <w:top w:val="nil"/>
              <w:left w:val="nil"/>
              <w:bottom w:val="single" w:color="auto" w:sz="4" w:space="0"/>
              <w:right w:val="single" w:color="auto" w:sz="4" w:space="0"/>
            </w:tcBorders>
            <w:shd w:val="clear" w:color="auto" w:fill="auto"/>
            <w:noWrap/>
            <w:vAlign w:val="center"/>
          </w:tcPr>
          <w:p w14:paraId="100D4961">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68C4D545">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236996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1,596.74</w:t>
            </w:r>
          </w:p>
        </w:tc>
        <w:tc>
          <w:tcPr>
            <w:tcW w:w="426" w:type="pct"/>
            <w:tcBorders>
              <w:top w:val="nil"/>
              <w:left w:val="nil"/>
              <w:bottom w:val="single" w:color="auto" w:sz="4" w:space="0"/>
              <w:right w:val="single" w:color="auto" w:sz="4" w:space="0"/>
            </w:tcBorders>
            <w:shd w:val="clear" w:color="auto" w:fill="auto"/>
            <w:noWrap/>
            <w:vAlign w:val="center"/>
          </w:tcPr>
          <w:p w14:paraId="63A7B60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1,646.09</w:t>
            </w:r>
          </w:p>
        </w:tc>
        <w:tc>
          <w:tcPr>
            <w:tcW w:w="426" w:type="pct"/>
            <w:tcBorders>
              <w:top w:val="nil"/>
              <w:left w:val="nil"/>
              <w:bottom w:val="single" w:color="auto" w:sz="4" w:space="0"/>
              <w:right w:val="single" w:color="auto" w:sz="4" w:space="0"/>
            </w:tcBorders>
            <w:shd w:val="clear" w:color="auto" w:fill="auto"/>
            <w:noWrap/>
            <w:vAlign w:val="center"/>
          </w:tcPr>
          <w:p w14:paraId="33FEC11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2,445.05</w:t>
            </w:r>
          </w:p>
        </w:tc>
        <w:tc>
          <w:tcPr>
            <w:tcW w:w="426" w:type="pct"/>
            <w:tcBorders>
              <w:top w:val="nil"/>
              <w:left w:val="nil"/>
              <w:bottom w:val="single" w:color="auto" w:sz="4" w:space="0"/>
              <w:right w:val="single" w:color="auto" w:sz="4" w:space="0"/>
            </w:tcBorders>
            <w:shd w:val="clear" w:color="auto" w:fill="auto"/>
            <w:noWrap/>
            <w:vAlign w:val="center"/>
          </w:tcPr>
          <w:p w14:paraId="4F42A96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B69E60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9.36</w:t>
            </w:r>
          </w:p>
        </w:tc>
        <w:tc>
          <w:tcPr>
            <w:tcW w:w="426" w:type="pct"/>
            <w:tcBorders>
              <w:top w:val="nil"/>
              <w:left w:val="nil"/>
              <w:bottom w:val="single" w:color="auto" w:sz="4" w:space="0"/>
              <w:right w:val="single" w:color="auto" w:sz="4" w:space="0"/>
            </w:tcBorders>
            <w:shd w:val="clear" w:color="auto" w:fill="auto"/>
            <w:noWrap/>
            <w:vAlign w:val="center"/>
          </w:tcPr>
          <w:p w14:paraId="38A98B6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13.20</w:t>
            </w:r>
          </w:p>
        </w:tc>
        <w:tc>
          <w:tcPr>
            <w:tcW w:w="426" w:type="pct"/>
            <w:tcBorders>
              <w:top w:val="nil"/>
              <w:left w:val="nil"/>
              <w:bottom w:val="single" w:color="auto" w:sz="4" w:space="0"/>
              <w:right w:val="single" w:color="auto" w:sz="4" w:space="0"/>
            </w:tcBorders>
            <w:shd w:val="clear" w:color="auto" w:fill="auto"/>
            <w:noWrap/>
            <w:vAlign w:val="center"/>
          </w:tcPr>
          <w:p w14:paraId="5B56D75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50.75</w:t>
            </w:r>
          </w:p>
        </w:tc>
        <w:tc>
          <w:tcPr>
            <w:tcW w:w="426" w:type="pct"/>
            <w:tcBorders>
              <w:top w:val="nil"/>
              <w:left w:val="nil"/>
              <w:bottom w:val="single" w:color="auto" w:sz="4" w:space="0"/>
              <w:right w:val="single" w:color="auto" w:sz="4" w:space="0"/>
            </w:tcBorders>
            <w:shd w:val="clear" w:color="auto" w:fill="auto"/>
            <w:noWrap/>
            <w:vAlign w:val="center"/>
          </w:tcPr>
          <w:p w14:paraId="2D9049C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50.62</w:t>
            </w:r>
          </w:p>
        </w:tc>
      </w:tr>
      <w:tr w14:paraId="7AD5A270">
        <w:tblPrEx>
          <w:tblCellMar>
            <w:top w:w="0" w:type="dxa"/>
            <w:left w:w="108" w:type="dxa"/>
            <w:bottom w:w="0" w:type="dxa"/>
            <w:right w:w="108" w:type="dxa"/>
          </w:tblCellMar>
        </w:tblPrEx>
        <w:trPr>
          <w:trHeight w:val="450"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639327F">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二</w:t>
            </w:r>
          </w:p>
        </w:tc>
        <w:tc>
          <w:tcPr>
            <w:tcW w:w="167" w:type="pct"/>
            <w:tcBorders>
              <w:top w:val="nil"/>
              <w:left w:val="nil"/>
              <w:bottom w:val="single" w:color="auto" w:sz="4" w:space="0"/>
              <w:right w:val="single" w:color="auto" w:sz="4" w:space="0"/>
            </w:tcBorders>
            <w:shd w:val="clear" w:color="auto" w:fill="auto"/>
            <w:vAlign w:val="center"/>
          </w:tcPr>
          <w:p w14:paraId="3B531F9C">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投资活动净现金流量（1-2）</w:t>
            </w:r>
          </w:p>
        </w:tc>
        <w:tc>
          <w:tcPr>
            <w:tcW w:w="322" w:type="pct"/>
            <w:tcBorders>
              <w:top w:val="nil"/>
              <w:left w:val="nil"/>
              <w:bottom w:val="single" w:color="auto" w:sz="4" w:space="0"/>
              <w:right w:val="single" w:color="auto" w:sz="4" w:space="0"/>
            </w:tcBorders>
            <w:shd w:val="clear" w:color="auto" w:fill="auto"/>
            <w:vAlign w:val="center"/>
          </w:tcPr>
          <w:p w14:paraId="7EF0659B">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-81,878.99</w:t>
            </w:r>
          </w:p>
        </w:tc>
        <w:tc>
          <w:tcPr>
            <w:tcW w:w="483" w:type="pct"/>
            <w:tcBorders>
              <w:top w:val="nil"/>
              <w:left w:val="nil"/>
              <w:bottom w:val="single" w:color="auto" w:sz="4" w:space="0"/>
              <w:right w:val="single" w:color="auto" w:sz="4" w:space="0"/>
            </w:tcBorders>
            <w:shd w:val="clear" w:color="auto" w:fill="auto"/>
            <w:noWrap/>
            <w:vAlign w:val="center"/>
          </w:tcPr>
          <w:p w14:paraId="6776E584">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-40,973.50</w:t>
            </w:r>
          </w:p>
        </w:tc>
        <w:tc>
          <w:tcPr>
            <w:tcW w:w="483" w:type="pct"/>
            <w:tcBorders>
              <w:top w:val="nil"/>
              <w:left w:val="nil"/>
              <w:bottom w:val="single" w:color="auto" w:sz="4" w:space="0"/>
              <w:right w:val="single" w:color="auto" w:sz="4" w:space="0"/>
            </w:tcBorders>
            <w:shd w:val="clear" w:color="auto" w:fill="auto"/>
            <w:noWrap/>
            <w:vAlign w:val="center"/>
          </w:tcPr>
          <w:p w14:paraId="574FDCAE">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-40,905.49</w:t>
            </w:r>
          </w:p>
        </w:tc>
        <w:tc>
          <w:tcPr>
            <w:tcW w:w="426" w:type="pct"/>
            <w:tcBorders>
              <w:top w:val="nil"/>
              <w:left w:val="nil"/>
              <w:bottom w:val="single" w:color="auto" w:sz="4" w:space="0"/>
              <w:right w:val="single" w:color="auto" w:sz="4" w:space="0"/>
            </w:tcBorders>
            <w:shd w:val="clear" w:color="auto" w:fill="auto"/>
            <w:noWrap/>
            <w:vAlign w:val="center"/>
          </w:tcPr>
          <w:p w14:paraId="2DD1F659">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6AE486D3">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5C154C54">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381E2023">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76C3AE96">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C0DA275">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21E46FC">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1E95FB47">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r>
      <w:tr w14:paraId="7B8635AC">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70C5A61C">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w:t>
            </w:r>
          </w:p>
        </w:tc>
        <w:tc>
          <w:tcPr>
            <w:tcW w:w="167" w:type="pct"/>
            <w:tcBorders>
              <w:top w:val="nil"/>
              <w:left w:val="nil"/>
              <w:bottom w:val="single" w:color="auto" w:sz="4" w:space="0"/>
              <w:right w:val="single" w:color="auto" w:sz="4" w:space="0"/>
            </w:tcBorders>
            <w:shd w:val="clear" w:color="auto" w:fill="auto"/>
            <w:vAlign w:val="center"/>
          </w:tcPr>
          <w:p w14:paraId="69827116">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现金流入</w:t>
            </w:r>
          </w:p>
        </w:tc>
        <w:tc>
          <w:tcPr>
            <w:tcW w:w="322" w:type="pct"/>
            <w:tcBorders>
              <w:top w:val="nil"/>
              <w:left w:val="nil"/>
              <w:bottom w:val="single" w:color="auto" w:sz="4" w:space="0"/>
              <w:right w:val="single" w:color="auto" w:sz="4" w:space="0"/>
            </w:tcBorders>
            <w:shd w:val="clear" w:color="auto" w:fill="auto"/>
            <w:vAlign w:val="center"/>
          </w:tcPr>
          <w:p w14:paraId="4C394F0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4D98B66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769B3E0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3CA66E0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57D6D45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679CB50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01D9492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07D70EF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6065F85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2F6086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73AE29C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r>
      <w:tr w14:paraId="0D937932">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6C5FB1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1.1</w:t>
            </w:r>
          </w:p>
        </w:tc>
        <w:tc>
          <w:tcPr>
            <w:tcW w:w="167" w:type="pct"/>
            <w:tcBorders>
              <w:top w:val="nil"/>
              <w:left w:val="nil"/>
              <w:bottom w:val="single" w:color="auto" w:sz="4" w:space="0"/>
              <w:right w:val="single" w:color="auto" w:sz="4" w:space="0"/>
            </w:tcBorders>
            <w:shd w:val="clear" w:color="auto" w:fill="auto"/>
            <w:vAlign w:val="center"/>
          </w:tcPr>
          <w:p w14:paraId="543ED26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处置投资物</w:t>
            </w:r>
          </w:p>
        </w:tc>
        <w:tc>
          <w:tcPr>
            <w:tcW w:w="322" w:type="pct"/>
            <w:tcBorders>
              <w:top w:val="nil"/>
              <w:left w:val="nil"/>
              <w:bottom w:val="single" w:color="auto" w:sz="4" w:space="0"/>
              <w:right w:val="single" w:color="auto" w:sz="4" w:space="0"/>
            </w:tcBorders>
            <w:shd w:val="clear" w:color="auto" w:fill="auto"/>
            <w:vAlign w:val="center"/>
          </w:tcPr>
          <w:p w14:paraId="091AE84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684EA9DD">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2CD75F99">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D7B4207">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CA0F164">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255963EB">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15AF8FF">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A0F4B8B">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7D1E58B">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A5FDB5D">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2A6F5EC5">
            <w:pPr>
              <w:widowControl/>
              <w:spacing w:line="240" w:lineRule="auto"/>
              <w:ind w:firstLine="0" w:firstLineChars="0"/>
              <w:jc w:val="center"/>
              <w:rPr>
                <w:rFonts w:ascii="Times New Roman" w:hAnsi="Times New Roman" w:eastAsia="等线"/>
                <w:color w:val="000000"/>
                <w:kern w:val="0"/>
                <w:sz w:val="20"/>
                <w:szCs w:val="20"/>
              </w:rPr>
            </w:pPr>
          </w:p>
        </w:tc>
      </w:tr>
      <w:tr w14:paraId="660FA6EB">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D9D2D88">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1.2</w:t>
            </w:r>
          </w:p>
        </w:tc>
        <w:tc>
          <w:tcPr>
            <w:tcW w:w="167" w:type="pct"/>
            <w:tcBorders>
              <w:top w:val="nil"/>
              <w:left w:val="nil"/>
              <w:bottom w:val="single" w:color="auto" w:sz="4" w:space="0"/>
              <w:right w:val="single" w:color="auto" w:sz="4" w:space="0"/>
            </w:tcBorders>
            <w:shd w:val="clear" w:color="auto" w:fill="auto"/>
            <w:vAlign w:val="center"/>
          </w:tcPr>
          <w:p w14:paraId="41E8A75A">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收到其他投资</w:t>
            </w:r>
          </w:p>
        </w:tc>
        <w:tc>
          <w:tcPr>
            <w:tcW w:w="322" w:type="pct"/>
            <w:tcBorders>
              <w:top w:val="nil"/>
              <w:left w:val="nil"/>
              <w:bottom w:val="single" w:color="auto" w:sz="4" w:space="0"/>
              <w:right w:val="single" w:color="auto" w:sz="4" w:space="0"/>
            </w:tcBorders>
            <w:shd w:val="clear" w:color="auto" w:fill="auto"/>
            <w:vAlign w:val="center"/>
          </w:tcPr>
          <w:p w14:paraId="156905B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790DAF32">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1D071052">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3309D6B5">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B7EAB15">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576097C">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C56D779">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2A953FB5">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3AB9DB3F">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71CC739">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613862F">
            <w:pPr>
              <w:widowControl/>
              <w:spacing w:line="240" w:lineRule="auto"/>
              <w:ind w:firstLine="0" w:firstLineChars="0"/>
              <w:jc w:val="center"/>
              <w:rPr>
                <w:rFonts w:ascii="Times New Roman" w:hAnsi="Times New Roman" w:eastAsia="等线"/>
                <w:color w:val="000000"/>
                <w:kern w:val="0"/>
                <w:sz w:val="20"/>
                <w:szCs w:val="20"/>
              </w:rPr>
            </w:pPr>
          </w:p>
        </w:tc>
      </w:tr>
      <w:tr w14:paraId="4D67AEDE">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01836A4E">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w:t>
            </w:r>
          </w:p>
        </w:tc>
        <w:tc>
          <w:tcPr>
            <w:tcW w:w="167" w:type="pct"/>
            <w:tcBorders>
              <w:top w:val="nil"/>
              <w:left w:val="nil"/>
              <w:bottom w:val="single" w:color="auto" w:sz="4" w:space="0"/>
              <w:right w:val="single" w:color="auto" w:sz="4" w:space="0"/>
            </w:tcBorders>
            <w:shd w:val="clear" w:color="auto" w:fill="auto"/>
            <w:vAlign w:val="center"/>
          </w:tcPr>
          <w:p w14:paraId="2991D927">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现金流出</w:t>
            </w:r>
          </w:p>
        </w:tc>
        <w:tc>
          <w:tcPr>
            <w:tcW w:w="322" w:type="pct"/>
            <w:tcBorders>
              <w:top w:val="nil"/>
              <w:left w:val="nil"/>
              <w:bottom w:val="single" w:color="auto" w:sz="4" w:space="0"/>
              <w:right w:val="single" w:color="auto" w:sz="4" w:space="0"/>
            </w:tcBorders>
            <w:shd w:val="clear" w:color="auto" w:fill="auto"/>
            <w:vAlign w:val="center"/>
          </w:tcPr>
          <w:p w14:paraId="5B44641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81,878.99</w:t>
            </w:r>
          </w:p>
        </w:tc>
        <w:tc>
          <w:tcPr>
            <w:tcW w:w="483" w:type="pct"/>
            <w:tcBorders>
              <w:top w:val="nil"/>
              <w:left w:val="nil"/>
              <w:bottom w:val="single" w:color="auto" w:sz="4" w:space="0"/>
              <w:right w:val="single" w:color="auto" w:sz="4" w:space="0"/>
            </w:tcBorders>
            <w:shd w:val="clear" w:color="auto" w:fill="auto"/>
            <w:noWrap/>
            <w:vAlign w:val="center"/>
          </w:tcPr>
          <w:p w14:paraId="69C0B12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40,973.50</w:t>
            </w:r>
          </w:p>
        </w:tc>
        <w:tc>
          <w:tcPr>
            <w:tcW w:w="483" w:type="pct"/>
            <w:tcBorders>
              <w:top w:val="nil"/>
              <w:left w:val="nil"/>
              <w:bottom w:val="single" w:color="auto" w:sz="4" w:space="0"/>
              <w:right w:val="single" w:color="auto" w:sz="4" w:space="0"/>
            </w:tcBorders>
            <w:shd w:val="clear" w:color="auto" w:fill="auto"/>
            <w:noWrap/>
            <w:vAlign w:val="center"/>
          </w:tcPr>
          <w:p w14:paraId="2059828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40,905.49</w:t>
            </w:r>
          </w:p>
        </w:tc>
        <w:tc>
          <w:tcPr>
            <w:tcW w:w="426" w:type="pct"/>
            <w:tcBorders>
              <w:top w:val="nil"/>
              <w:left w:val="nil"/>
              <w:bottom w:val="single" w:color="auto" w:sz="4" w:space="0"/>
              <w:right w:val="single" w:color="auto" w:sz="4" w:space="0"/>
            </w:tcBorders>
            <w:shd w:val="clear" w:color="auto" w:fill="auto"/>
            <w:noWrap/>
            <w:vAlign w:val="center"/>
          </w:tcPr>
          <w:p w14:paraId="24F07E6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392F2D8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61F39A7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597AC1E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556E2EA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7F00DE8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5F652E9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7BA33F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r>
      <w:tr w14:paraId="0A81893F">
        <w:tblPrEx>
          <w:tblCellMar>
            <w:top w:w="0" w:type="dxa"/>
            <w:left w:w="108" w:type="dxa"/>
            <w:bottom w:w="0" w:type="dxa"/>
            <w:right w:w="108" w:type="dxa"/>
          </w:tblCellMar>
        </w:tblPrEx>
        <w:trPr>
          <w:trHeight w:val="450"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1DAC6054">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2.1</w:t>
            </w:r>
          </w:p>
        </w:tc>
        <w:tc>
          <w:tcPr>
            <w:tcW w:w="167" w:type="pct"/>
            <w:tcBorders>
              <w:top w:val="nil"/>
              <w:left w:val="nil"/>
              <w:bottom w:val="single" w:color="auto" w:sz="4" w:space="0"/>
              <w:right w:val="single" w:color="auto" w:sz="4" w:space="0"/>
            </w:tcBorders>
            <w:shd w:val="clear" w:color="auto" w:fill="auto"/>
            <w:vAlign w:val="center"/>
          </w:tcPr>
          <w:p w14:paraId="78F83CA5">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建设投资（静态总投资）</w:t>
            </w:r>
          </w:p>
        </w:tc>
        <w:tc>
          <w:tcPr>
            <w:tcW w:w="322" w:type="pct"/>
            <w:tcBorders>
              <w:top w:val="nil"/>
              <w:left w:val="nil"/>
              <w:bottom w:val="single" w:color="auto" w:sz="4" w:space="0"/>
              <w:right w:val="single" w:color="auto" w:sz="4" w:space="0"/>
            </w:tcBorders>
            <w:shd w:val="clear" w:color="auto" w:fill="auto"/>
            <w:vAlign w:val="center"/>
          </w:tcPr>
          <w:p w14:paraId="663B86B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81,878.99</w:t>
            </w:r>
          </w:p>
        </w:tc>
        <w:tc>
          <w:tcPr>
            <w:tcW w:w="483" w:type="pct"/>
            <w:tcBorders>
              <w:top w:val="nil"/>
              <w:left w:val="nil"/>
              <w:bottom w:val="single" w:color="auto" w:sz="4" w:space="0"/>
              <w:right w:val="single" w:color="auto" w:sz="4" w:space="0"/>
            </w:tcBorders>
            <w:shd w:val="clear" w:color="auto" w:fill="auto"/>
            <w:noWrap/>
            <w:vAlign w:val="center"/>
          </w:tcPr>
          <w:p w14:paraId="14AD0A2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40,973.50</w:t>
            </w:r>
          </w:p>
        </w:tc>
        <w:tc>
          <w:tcPr>
            <w:tcW w:w="483" w:type="pct"/>
            <w:tcBorders>
              <w:top w:val="nil"/>
              <w:left w:val="nil"/>
              <w:bottom w:val="single" w:color="auto" w:sz="4" w:space="0"/>
              <w:right w:val="single" w:color="auto" w:sz="4" w:space="0"/>
            </w:tcBorders>
            <w:shd w:val="clear" w:color="auto" w:fill="auto"/>
            <w:noWrap/>
            <w:vAlign w:val="center"/>
          </w:tcPr>
          <w:p w14:paraId="4D6B5FE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40,905.49</w:t>
            </w:r>
          </w:p>
        </w:tc>
        <w:tc>
          <w:tcPr>
            <w:tcW w:w="426" w:type="pct"/>
            <w:tcBorders>
              <w:top w:val="nil"/>
              <w:left w:val="nil"/>
              <w:bottom w:val="single" w:color="auto" w:sz="4" w:space="0"/>
              <w:right w:val="single" w:color="auto" w:sz="4" w:space="0"/>
            </w:tcBorders>
            <w:shd w:val="clear" w:color="auto" w:fill="auto"/>
            <w:noWrap/>
            <w:vAlign w:val="center"/>
          </w:tcPr>
          <w:p w14:paraId="2B4BADD6">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158C110">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4F33FE2">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2E67600">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E49C0FA">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E7D3500">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4671658">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1D10389">
            <w:pPr>
              <w:widowControl/>
              <w:spacing w:line="240" w:lineRule="auto"/>
              <w:ind w:firstLine="0" w:firstLineChars="0"/>
              <w:jc w:val="center"/>
              <w:rPr>
                <w:rFonts w:ascii="Times New Roman" w:hAnsi="Times New Roman" w:eastAsia="等线"/>
                <w:color w:val="000000"/>
                <w:kern w:val="0"/>
                <w:sz w:val="20"/>
                <w:szCs w:val="20"/>
              </w:rPr>
            </w:pPr>
          </w:p>
        </w:tc>
      </w:tr>
      <w:tr w14:paraId="1C686E3F">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267AEDA3">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2.2</w:t>
            </w:r>
          </w:p>
        </w:tc>
        <w:tc>
          <w:tcPr>
            <w:tcW w:w="167" w:type="pct"/>
            <w:tcBorders>
              <w:top w:val="nil"/>
              <w:left w:val="nil"/>
              <w:bottom w:val="single" w:color="auto" w:sz="4" w:space="0"/>
              <w:right w:val="single" w:color="auto" w:sz="4" w:space="0"/>
            </w:tcBorders>
            <w:shd w:val="clear" w:color="auto" w:fill="auto"/>
            <w:vAlign w:val="center"/>
          </w:tcPr>
          <w:p w14:paraId="54FB3F16">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维持运营投资</w:t>
            </w:r>
          </w:p>
        </w:tc>
        <w:tc>
          <w:tcPr>
            <w:tcW w:w="322" w:type="pct"/>
            <w:tcBorders>
              <w:top w:val="nil"/>
              <w:left w:val="nil"/>
              <w:bottom w:val="single" w:color="auto" w:sz="4" w:space="0"/>
              <w:right w:val="single" w:color="auto" w:sz="4" w:space="0"/>
            </w:tcBorders>
            <w:shd w:val="clear" w:color="auto" w:fill="auto"/>
            <w:vAlign w:val="center"/>
          </w:tcPr>
          <w:p w14:paraId="45B003A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0C894DFA">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0A8132A9">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98131C6">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C5F2B23">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3A0685A7">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27422A64">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30610630">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5371A56">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DF9FFDF">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ADA1BC6">
            <w:pPr>
              <w:widowControl/>
              <w:spacing w:line="240" w:lineRule="auto"/>
              <w:ind w:firstLine="0" w:firstLineChars="0"/>
              <w:jc w:val="center"/>
              <w:rPr>
                <w:rFonts w:ascii="Times New Roman" w:hAnsi="Times New Roman" w:eastAsia="等线"/>
                <w:color w:val="000000"/>
                <w:kern w:val="0"/>
                <w:sz w:val="20"/>
                <w:szCs w:val="20"/>
              </w:rPr>
            </w:pPr>
          </w:p>
        </w:tc>
      </w:tr>
      <w:tr w14:paraId="7187BD08">
        <w:tblPrEx>
          <w:tblCellMar>
            <w:top w:w="0" w:type="dxa"/>
            <w:left w:w="108" w:type="dxa"/>
            <w:bottom w:w="0" w:type="dxa"/>
            <w:right w:w="108" w:type="dxa"/>
          </w:tblCellMar>
        </w:tblPrEx>
        <w:trPr>
          <w:trHeight w:val="450"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D5A2F57">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三</w:t>
            </w:r>
          </w:p>
        </w:tc>
        <w:tc>
          <w:tcPr>
            <w:tcW w:w="167" w:type="pct"/>
            <w:tcBorders>
              <w:top w:val="nil"/>
              <w:left w:val="nil"/>
              <w:bottom w:val="single" w:color="auto" w:sz="4" w:space="0"/>
              <w:right w:val="single" w:color="auto" w:sz="4" w:space="0"/>
            </w:tcBorders>
            <w:shd w:val="clear" w:color="auto" w:fill="auto"/>
            <w:vAlign w:val="center"/>
          </w:tcPr>
          <w:p w14:paraId="37D70F3F">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筹措活动净现金流量（1-2）</w:t>
            </w:r>
          </w:p>
        </w:tc>
        <w:tc>
          <w:tcPr>
            <w:tcW w:w="322" w:type="pct"/>
            <w:tcBorders>
              <w:top w:val="nil"/>
              <w:left w:val="nil"/>
              <w:bottom w:val="single" w:color="auto" w:sz="4" w:space="0"/>
              <w:right w:val="single" w:color="auto" w:sz="4" w:space="0"/>
            </w:tcBorders>
            <w:shd w:val="clear" w:color="auto" w:fill="auto"/>
            <w:vAlign w:val="center"/>
          </w:tcPr>
          <w:p w14:paraId="5070BA6E">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40,534.99</w:t>
            </w:r>
          </w:p>
        </w:tc>
        <w:tc>
          <w:tcPr>
            <w:tcW w:w="483" w:type="pct"/>
            <w:tcBorders>
              <w:top w:val="nil"/>
              <w:left w:val="nil"/>
              <w:bottom w:val="single" w:color="auto" w:sz="4" w:space="0"/>
              <w:right w:val="single" w:color="auto" w:sz="4" w:space="0"/>
            </w:tcBorders>
            <w:shd w:val="clear" w:color="auto" w:fill="auto"/>
            <w:noWrap/>
            <w:vAlign w:val="center"/>
          </w:tcPr>
          <w:p w14:paraId="0FACDFF0">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40,973.50</w:t>
            </w:r>
          </w:p>
        </w:tc>
        <w:tc>
          <w:tcPr>
            <w:tcW w:w="483" w:type="pct"/>
            <w:tcBorders>
              <w:top w:val="nil"/>
              <w:left w:val="nil"/>
              <w:bottom w:val="single" w:color="auto" w:sz="4" w:space="0"/>
              <w:right w:val="single" w:color="auto" w:sz="4" w:space="0"/>
            </w:tcBorders>
            <w:shd w:val="clear" w:color="auto" w:fill="auto"/>
            <w:noWrap/>
            <w:vAlign w:val="center"/>
          </w:tcPr>
          <w:p w14:paraId="7617A2B9">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40,905.49</w:t>
            </w:r>
          </w:p>
        </w:tc>
        <w:tc>
          <w:tcPr>
            <w:tcW w:w="426" w:type="pct"/>
            <w:tcBorders>
              <w:top w:val="nil"/>
              <w:left w:val="nil"/>
              <w:bottom w:val="single" w:color="auto" w:sz="4" w:space="0"/>
              <w:right w:val="single" w:color="auto" w:sz="4" w:space="0"/>
            </w:tcBorders>
            <w:shd w:val="clear" w:color="auto" w:fill="auto"/>
            <w:noWrap/>
            <w:vAlign w:val="center"/>
          </w:tcPr>
          <w:p w14:paraId="03CA775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0950055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5DE8B25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430DA89D">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7E0A6B0B">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70B9874B">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188843A8">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3E983DCD">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r>
      <w:tr w14:paraId="46D2875E">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7F6BDAC2">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w:t>
            </w:r>
          </w:p>
        </w:tc>
        <w:tc>
          <w:tcPr>
            <w:tcW w:w="167" w:type="pct"/>
            <w:tcBorders>
              <w:top w:val="nil"/>
              <w:left w:val="nil"/>
              <w:bottom w:val="single" w:color="auto" w:sz="4" w:space="0"/>
              <w:right w:val="single" w:color="auto" w:sz="4" w:space="0"/>
            </w:tcBorders>
            <w:shd w:val="clear" w:color="auto" w:fill="auto"/>
            <w:vAlign w:val="center"/>
          </w:tcPr>
          <w:p w14:paraId="67B4323F">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现金流入</w:t>
            </w:r>
          </w:p>
        </w:tc>
        <w:tc>
          <w:tcPr>
            <w:tcW w:w="322" w:type="pct"/>
            <w:tcBorders>
              <w:top w:val="nil"/>
              <w:left w:val="nil"/>
              <w:bottom w:val="single" w:color="auto" w:sz="4" w:space="0"/>
              <w:right w:val="single" w:color="auto" w:sz="4" w:space="0"/>
            </w:tcBorders>
            <w:shd w:val="clear" w:color="auto" w:fill="auto"/>
            <w:vAlign w:val="center"/>
          </w:tcPr>
          <w:p w14:paraId="06F878C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85,210.99</w:t>
            </w:r>
          </w:p>
        </w:tc>
        <w:tc>
          <w:tcPr>
            <w:tcW w:w="483" w:type="pct"/>
            <w:tcBorders>
              <w:top w:val="nil"/>
              <w:left w:val="nil"/>
              <w:bottom w:val="single" w:color="auto" w:sz="4" w:space="0"/>
              <w:right w:val="single" w:color="auto" w:sz="4" w:space="0"/>
            </w:tcBorders>
            <w:shd w:val="clear" w:color="auto" w:fill="auto"/>
            <w:noWrap/>
            <w:vAlign w:val="center"/>
          </w:tcPr>
          <w:p w14:paraId="053E0E4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42,095.50</w:t>
            </w:r>
          </w:p>
        </w:tc>
        <w:tc>
          <w:tcPr>
            <w:tcW w:w="483" w:type="pct"/>
            <w:tcBorders>
              <w:top w:val="nil"/>
              <w:left w:val="nil"/>
              <w:bottom w:val="single" w:color="auto" w:sz="4" w:space="0"/>
              <w:right w:val="single" w:color="auto" w:sz="4" w:space="0"/>
            </w:tcBorders>
            <w:shd w:val="clear" w:color="auto" w:fill="auto"/>
            <w:noWrap/>
            <w:vAlign w:val="center"/>
          </w:tcPr>
          <w:p w14:paraId="38B5DB0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43,115.49</w:t>
            </w:r>
          </w:p>
        </w:tc>
        <w:tc>
          <w:tcPr>
            <w:tcW w:w="426" w:type="pct"/>
            <w:tcBorders>
              <w:top w:val="nil"/>
              <w:left w:val="nil"/>
              <w:bottom w:val="single" w:color="auto" w:sz="4" w:space="0"/>
              <w:right w:val="single" w:color="auto" w:sz="4" w:space="0"/>
            </w:tcBorders>
            <w:shd w:val="clear" w:color="auto" w:fill="auto"/>
            <w:noWrap/>
            <w:vAlign w:val="center"/>
          </w:tcPr>
          <w:p w14:paraId="339FBE2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124FDE7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1D16BA2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0BF016C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14A5A08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310B967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2498E52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189C7F7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r>
      <w:tr w14:paraId="0E6F2BCC">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159FEF27">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1.1</w:t>
            </w:r>
          </w:p>
        </w:tc>
        <w:tc>
          <w:tcPr>
            <w:tcW w:w="167" w:type="pct"/>
            <w:tcBorders>
              <w:top w:val="nil"/>
              <w:left w:val="nil"/>
              <w:bottom w:val="single" w:color="auto" w:sz="4" w:space="0"/>
              <w:right w:val="single" w:color="auto" w:sz="4" w:space="0"/>
            </w:tcBorders>
            <w:shd w:val="clear" w:color="auto" w:fill="auto"/>
            <w:vAlign w:val="center"/>
          </w:tcPr>
          <w:p w14:paraId="33A66204">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项目资本金投入</w:t>
            </w:r>
          </w:p>
        </w:tc>
        <w:tc>
          <w:tcPr>
            <w:tcW w:w="322" w:type="pct"/>
            <w:tcBorders>
              <w:top w:val="nil"/>
              <w:left w:val="nil"/>
              <w:bottom w:val="single" w:color="auto" w:sz="4" w:space="0"/>
              <w:right w:val="single" w:color="auto" w:sz="4" w:space="0"/>
            </w:tcBorders>
            <w:shd w:val="clear" w:color="auto" w:fill="auto"/>
            <w:vAlign w:val="center"/>
          </w:tcPr>
          <w:p w14:paraId="110B0BC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17,210.99</w:t>
            </w:r>
          </w:p>
        </w:tc>
        <w:tc>
          <w:tcPr>
            <w:tcW w:w="483" w:type="pct"/>
            <w:tcBorders>
              <w:top w:val="nil"/>
              <w:left w:val="nil"/>
              <w:bottom w:val="single" w:color="auto" w:sz="4" w:space="0"/>
              <w:right w:val="single" w:color="auto" w:sz="4" w:space="0"/>
            </w:tcBorders>
            <w:shd w:val="clear" w:color="auto" w:fill="auto"/>
            <w:vAlign w:val="center"/>
          </w:tcPr>
          <w:p w14:paraId="6FD04A8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8,095.50</w:t>
            </w:r>
          </w:p>
        </w:tc>
        <w:tc>
          <w:tcPr>
            <w:tcW w:w="483" w:type="pct"/>
            <w:tcBorders>
              <w:top w:val="nil"/>
              <w:left w:val="nil"/>
              <w:bottom w:val="single" w:color="auto" w:sz="4" w:space="0"/>
              <w:right w:val="single" w:color="auto" w:sz="4" w:space="0"/>
            </w:tcBorders>
            <w:shd w:val="clear" w:color="auto" w:fill="auto"/>
            <w:vAlign w:val="center"/>
          </w:tcPr>
          <w:p w14:paraId="24C715F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9,115.49</w:t>
            </w:r>
          </w:p>
        </w:tc>
        <w:tc>
          <w:tcPr>
            <w:tcW w:w="426" w:type="pct"/>
            <w:tcBorders>
              <w:top w:val="nil"/>
              <w:left w:val="nil"/>
              <w:bottom w:val="single" w:color="auto" w:sz="4" w:space="0"/>
              <w:right w:val="single" w:color="auto" w:sz="4" w:space="0"/>
            </w:tcBorders>
            <w:shd w:val="clear" w:color="auto" w:fill="auto"/>
            <w:noWrap/>
            <w:vAlign w:val="center"/>
          </w:tcPr>
          <w:p w14:paraId="04A1D217">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F05626B">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C9D8734">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25891AE">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AD9BE76">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E6CB78C">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BCA20F1">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45EA867">
            <w:pPr>
              <w:widowControl/>
              <w:spacing w:line="240" w:lineRule="auto"/>
              <w:ind w:firstLine="0" w:firstLineChars="0"/>
              <w:jc w:val="center"/>
              <w:rPr>
                <w:rFonts w:ascii="Times New Roman" w:hAnsi="Times New Roman" w:eastAsia="等线"/>
                <w:color w:val="000000"/>
                <w:kern w:val="0"/>
                <w:sz w:val="20"/>
                <w:szCs w:val="20"/>
              </w:rPr>
            </w:pPr>
          </w:p>
        </w:tc>
      </w:tr>
      <w:tr w14:paraId="77F54F3D">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59EFE34F">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1.2</w:t>
            </w:r>
          </w:p>
        </w:tc>
        <w:tc>
          <w:tcPr>
            <w:tcW w:w="167" w:type="pct"/>
            <w:tcBorders>
              <w:top w:val="nil"/>
              <w:left w:val="nil"/>
              <w:bottom w:val="single" w:color="auto" w:sz="4" w:space="0"/>
              <w:right w:val="single" w:color="auto" w:sz="4" w:space="0"/>
            </w:tcBorders>
            <w:shd w:val="clear" w:color="auto" w:fill="auto"/>
            <w:vAlign w:val="center"/>
          </w:tcPr>
          <w:p w14:paraId="62F0425C">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专项债券资金</w:t>
            </w:r>
          </w:p>
        </w:tc>
        <w:tc>
          <w:tcPr>
            <w:tcW w:w="322" w:type="pct"/>
            <w:tcBorders>
              <w:top w:val="nil"/>
              <w:left w:val="nil"/>
              <w:bottom w:val="single" w:color="auto" w:sz="4" w:space="0"/>
              <w:right w:val="single" w:color="auto" w:sz="4" w:space="0"/>
            </w:tcBorders>
            <w:shd w:val="clear" w:color="auto" w:fill="auto"/>
            <w:vAlign w:val="center"/>
          </w:tcPr>
          <w:p w14:paraId="362EBC8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68,000.00</w:t>
            </w:r>
          </w:p>
        </w:tc>
        <w:tc>
          <w:tcPr>
            <w:tcW w:w="483" w:type="pct"/>
            <w:tcBorders>
              <w:top w:val="nil"/>
              <w:left w:val="nil"/>
              <w:bottom w:val="single" w:color="auto" w:sz="4" w:space="0"/>
              <w:right w:val="single" w:color="auto" w:sz="4" w:space="0"/>
            </w:tcBorders>
            <w:shd w:val="clear" w:color="auto" w:fill="auto"/>
            <w:vAlign w:val="center"/>
          </w:tcPr>
          <w:p w14:paraId="3A028F1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34,000.00</w:t>
            </w:r>
          </w:p>
        </w:tc>
        <w:tc>
          <w:tcPr>
            <w:tcW w:w="483" w:type="pct"/>
            <w:tcBorders>
              <w:top w:val="nil"/>
              <w:left w:val="nil"/>
              <w:bottom w:val="single" w:color="auto" w:sz="4" w:space="0"/>
              <w:right w:val="single" w:color="auto" w:sz="4" w:space="0"/>
            </w:tcBorders>
            <w:shd w:val="clear" w:color="auto" w:fill="auto"/>
            <w:vAlign w:val="center"/>
          </w:tcPr>
          <w:p w14:paraId="0F37F9E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34,000.00</w:t>
            </w:r>
          </w:p>
        </w:tc>
        <w:tc>
          <w:tcPr>
            <w:tcW w:w="426" w:type="pct"/>
            <w:tcBorders>
              <w:top w:val="nil"/>
              <w:left w:val="nil"/>
              <w:bottom w:val="single" w:color="auto" w:sz="4" w:space="0"/>
              <w:right w:val="single" w:color="auto" w:sz="4" w:space="0"/>
            </w:tcBorders>
            <w:shd w:val="clear" w:color="auto" w:fill="auto"/>
            <w:noWrap/>
            <w:vAlign w:val="center"/>
          </w:tcPr>
          <w:p w14:paraId="717A4A76">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B877844">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71DBC05">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AC2D445">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F564DB5">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3CEFEF26">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BB648D7">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B15373E">
            <w:pPr>
              <w:widowControl/>
              <w:spacing w:line="240" w:lineRule="auto"/>
              <w:ind w:firstLine="0" w:firstLineChars="0"/>
              <w:jc w:val="center"/>
              <w:rPr>
                <w:rFonts w:ascii="Times New Roman" w:hAnsi="Times New Roman" w:eastAsia="等线"/>
                <w:color w:val="000000"/>
                <w:kern w:val="0"/>
                <w:sz w:val="20"/>
                <w:szCs w:val="20"/>
              </w:rPr>
            </w:pPr>
          </w:p>
        </w:tc>
      </w:tr>
      <w:tr w14:paraId="35B8F7DC">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18EDD1F8">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w:t>
            </w:r>
          </w:p>
        </w:tc>
        <w:tc>
          <w:tcPr>
            <w:tcW w:w="167" w:type="pct"/>
            <w:tcBorders>
              <w:top w:val="nil"/>
              <w:left w:val="nil"/>
              <w:bottom w:val="single" w:color="auto" w:sz="4" w:space="0"/>
              <w:right w:val="single" w:color="auto" w:sz="4" w:space="0"/>
            </w:tcBorders>
            <w:shd w:val="clear" w:color="auto" w:fill="auto"/>
            <w:vAlign w:val="center"/>
          </w:tcPr>
          <w:p w14:paraId="769CE5D7">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现金流出</w:t>
            </w:r>
          </w:p>
        </w:tc>
        <w:tc>
          <w:tcPr>
            <w:tcW w:w="322" w:type="pct"/>
            <w:tcBorders>
              <w:top w:val="nil"/>
              <w:left w:val="nil"/>
              <w:bottom w:val="single" w:color="auto" w:sz="4" w:space="0"/>
              <w:right w:val="single" w:color="auto" w:sz="4" w:space="0"/>
            </w:tcBorders>
            <w:shd w:val="clear" w:color="auto" w:fill="auto"/>
            <w:vAlign w:val="center"/>
          </w:tcPr>
          <w:p w14:paraId="7C2A65A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44,676.00</w:t>
            </w:r>
          </w:p>
        </w:tc>
        <w:tc>
          <w:tcPr>
            <w:tcW w:w="483" w:type="pct"/>
            <w:tcBorders>
              <w:top w:val="nil"/>
              <w:left w:val="nil"/>
              <w:bottom w:val="single" w:color="auto" w:sz="4" w:space="0"/>
              <w:right w:val="single" w:color="auto" w:sz="4" w:space="0"/>
            </w:tcBorders>
            <w:shd w:val="clear" w:color="auto" w:fill="auto"/>
            <w:noWrap/>
            <w:vAlign w:val="center"/>
          </w:tcPr>
          <w:p w14:paraId="0189F3D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1,122.00</w:t>
            </w:r>
          </w:p>
        </w:tc>
        <w:tc>
          <w:tcPr>
            <w:tcW w:w="483" w:type="pct"/>
            <w:tcBorders>
              <w:top w:val="nil"/>
              <w:left w:val="nil"/>
              <w:bottom w:val="single" w:color="auto" w:sz="4" w:space="0"/>
              <w:right w:val="single" w:color="auto" w:sz="4" w:space="0"/>
            </w:tcBorders>
            <w:shd w:val="clear" w:color="auto" w:fill="auto"/>
            <w:noWrap/>
            <w:vAlign w:val="center"/>
          </w:tcPr>
          <w:p w14:paraId="245D0A1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2,210.00</w:t>
            </w:r>
          </w:p>
        </w:tc>
        <w:tc>
          <w:tcPr>
            <w:tcW w:w="426" w:type="pct"/>
            <w:tcBorders>
              <w:top w:val="nil"/>
              <w:left w:val="nil"/>
              <w:bottom w:val="single" w:color="auto" w:sz="4" w:space="0"/>
              <w:right w:val="single" w:color="auto" w:sz="4" w:space="0"/>
            </w:tcBorders>
            <w:shd w:val="clear" w:color="auto" w:fill="auto"/>
            <w:noWrap/>
            <w:vAlign w:val="center"/>
          </w:tcPr>
          <w:p w14:paraId="20585BD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78C8EDE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4F5BE3D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133F94D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093D62E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13091D1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5FAE43B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3B68921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r>
      <w:tr w14:paraId="031B013F">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140990A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2.1</w:t>
            </w:r>
          </w:p>
        </w:tc>
        <w:tc>
          <w:tcPr>
            <w:tcW w:w="167" w:type="pct"/>
            <w:tcBorders>
              <w:top w:val="nil"/>
              <w:left w:val="nil"/>
              <w:bottom w:val="single" w:color="auto" w:sz="4" w:space="0"/>
              <w:right w:val="single" w:color="auto" w:sz="4" w:space="0"/>
            </w:tcBorders>
            <w:shd w:val="clear" w:color="auto" w:fill="auto"/>
            <w:vAlign w:val="center"/>
          </w:tcPr>
          <w:p w14:paraId="4DFF5FC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支付债券利息</w:t>
            </w:r>
          </w:p>
        </w:tc>
        <w:tc>
          <w:tcPr>
            <w:tcW w:w="322" w:type="pct"/>
            <w:tcBorders>
              <w:top w:val="nil"/>
              <w:left w:val="nil"/>
              <w:bottom w:val="single" w:color="auto" w:sz="4" w:space="0"/>
              <w:right w:val="single" w:color="auto" w:sz="4" w:space="0"/>
            </w:tcBorders>
            <w:shd w:val="clear" w:color="auto" w:fill="auto"/>
            <w:vAlign w:val="center"/>
          </w:tcPr>
          <w:p w14:paraId="590A8B4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44,608.00</w:t>
            </w:r>
          </w:p>
        </w:tc>
        <w:tc>
          <w:tcPr>
            <w:tcW w:w="483" w:type="pct"/>
            <w:tcBorders>
              <w:top w:val="nil"/>
              <w:left w:val="nil"/>
              <w:bottom w:val="single" w:color="auto" w:sz="4" w:space="0"/>
              <w:right w:val="single" w:color="auto" w:sz="4" w:space="0"/>
            </w:tcBorders>
            <w:shd w:val="clear" w:color="auto" w:fill="auto"/>
            <w:noWrap/>
            <w:vAlign w:val="center"/>
          </w:tcPr>
          <w:p w14:paraId="048E9DF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1,088.00</w:t>
            </w:r>
          </w:p>
        </w:tc>
        <w:tc>
          <w:tcPr>
            <w:tcW w:w="483" w:type="pct"/>
            <w:tcBorders>
              <w:top w:val="nil"/>
              <w:left w:val="nil"/>
              <w:bottom w:val="single" w:color="auto" w:sz="4" w:space="0"/>
              <w:right w:val="single" w:color="auto" w:sz="4" w:space="0"/>
            </w:tcBorders>
            <w:shd w:val="clear" w:color="auto" w:fill="auto"/>
            <w:noWrap/>
            <w:vAlign w:val="center"/>
          </w:tcPr>
          <w:p w14:paraId="6E4E6E1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51E210A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68A63F7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4CDDC62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7307545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7B3B010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21A2E2E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00E67EE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259FEB8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r>
      <w:tr w14:paraId="5BC313F2">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3E0B8825">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2.2</w:t>
            </w:r>
          </w:p>
        </w:tc>
        <w:tc>
          <w:tcPr>
            <w:tcW w:w="167" w:type="pct"/>
            <w:tcBorders>
              <w:top w:val="nil"/>
              <w:left w:val="nil"/>
              <w:bottom w:val="single" w:color="auto" w:sz="4" w:space="0"/>
              <w:right w:val="single" w:color="auto" w:sz="4" w:space="0"/>
            </w:tcBorders>
            <w:shd w:val="clear" w:color="auto" w:fill="auto"/>
            <w:vAlign w:val="center"/>
          </w:tcPr>
          <w:p w14:paraId="5B72C2C1">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支付债券发行费用</w:t>
            </w:r>
          </w:p>
        </w:tc>
        <w:tc>
          <w:tcPr>
            <w:tcW w:w="322" w:type="pct"/>
            <w:tcBorders>
              <w:top w:val="nil"/>
              <w:left w:val="nil"/>
              <w:bottom w:val="single" w:color="auto" w:sz="4" w:space="0"/>
              <w:right w:val="single" w:color="auto" w:sz="4" w:space="0"/>
            </w:tcBorders>
            <w:shd w:val="clear" w:color="auto" w:fill="auto"/>
            <w:vAlign w:val="center"/>
          </w:tcPr>
          <w:p w14:paraId="5CA64DF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68.00</w:t>
            </w:r>
          </w:p>
        </w:tc>
        <w:tc>
          <w:tcPr>
            <w:tcW w:w="483" w:type="pct"/>
            <w:tcBorders>
              <w:top w:val="nil"/>
              <w:left w:val="nil"/>
              <w:bottom w:val="single" w:color="auto" w:sz="4" w:space="0"/>
              <w:right w:val="single" w:color="auto" w:sz="4" w:space="0"/>
            </w:tcBorders>
            <w:shd w:val="clear" w:color="auto" w:fill="auto"/>
            <w:noWrap/>
            <w:vAlign w:val="center"/>
          </w:tcPr>
          <w:p w14:paraId="7309CD2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34.00</w:t>
            </w:r>
          </w:p>
        </w:tc>
        <w:tc>
          <w:tcPr>
            <w:tcW w:w="483" w:type="pct"/>
            <w:tcBorders>
              <w:top w:val="nil"/>
              <w:left w:val="nil"/>
              <w:bottom w:val="single" w:color="auto" w:sz="4" w:space="0"/>
              <w:right w:val="single" w:color="auto" w:sz="4" w:space="0"/>
            </w:tcBorders>
            <w:shd w:val="clear" w:color="auto" w:fill="auto"/>
            <w:noWrap/>
            <w:vAlign w:val="center"/>
          </w:tcPr>
          <w:p w14:paraId="5A0F410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34.00</w:t>
            </w:r>
          </w:p>
        </w:tc>
        <w:tc>
          <w:tcPr>
            <w:tcW w:w="426" w:type="pct"/>
            <w:tcBorders>
              <w:top w:val="nil"/>
              <w:left w:val="nil"/>
              <w:bottom w:val="single" w:color="auto" w:sz="4" w:space="0"/>
              <w:right w:val="single" w:color="auto" w:sz="4" w:space="0"/>
            </w:tcBorders>
            <w:shd w:val="clear" w:color="auto" w:fill="auto"/>
            <w:noWrap/>
            <w:vAlign w:val="center"/>
          </w:tcPr>
          <w:p w14:paraId="163DB149">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7C702E7">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8C73967">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DF1E3F5">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23C3090B">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C3EB913">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D4ECBB7">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32EA2610">
            <w:pPr>
              <w:widowControl/>
              <w:spacing w:line="240" w:lineRule="auto"/>
              <w:ind w:firstLine="0" w:firstLineChars="0"/>
              <w:jc w:val="center"/>
              <w:rPr>
                <w:rFonts w:ascii="Times New Roman" w:hAnsi="Times New Roman" w:eastAsia="等线"/>
                <w:color w:val="000000"/>
                <w:kern w:val="0"/>
                <w:sz w:val="20"/>
                <w:szCs w:val="20"/>
              </w:rPr>
            </w:pPr>
          </w:p>
        </w:tc>
      </w:tr>
      <w:tr w14:paraId="74B4BBB6">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5E1067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2.3</w:t>
            </w:r>
          </w:p>
        </w:tc>
        <w:tc>
          <w:tcPr>
            <w:tcW w:w="167" w:type="pct"/>
            <w:tcBorders>
              <w:top w:val="nil"/>
              <w:left w:val="nil"/>
              <w:bottom w:val="single" w:color="auto" w:sz="4" w:space="0"/>
              <w:right w:val="single" w:color="auto" w:sz="4" w:space="0"/>
            </w:tcBorders>
            <w:shd w:val="clear" w:color="auto" w:fill="auto"/>
            <w:vAlign w:val="center"/>
          </w:tcPr>
          <w:p w14:paraId="04C24ED1">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支付专项债券本金</w:t>
            </w:r>
          </w:p>
        </w:tc>
        <w:tc>
          <w:tcPr>
            <w:tcW w:w="322" w:type="pct"/>
            <w:tcBorders>
              <w:top w:val="nil"/>
              <w:left w:val="nil"/>
              <w:bottom w:val="single" w:color="auto" w:sz="4" w:space="0"/>
              <w:right w:val="single" w:color="auto" w:sz="4" w:space="0"/>
            </w:tcBorders>
            <w:shd w:val="clear" w:color="auto" w:fill="auto"/>
            <w:vAlign w:val="center"/>
          </w:tcPr>
          <w:p w14:paraId="2D5648E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6237500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7F0630B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2B891A8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5CB92B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2DC8895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0149A90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01E6EE0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1347478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308F22F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7E3C91D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r>
      <w:tr w14:paraId="0F13C50D">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5492376B">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四</w:t>
            </w:r>
          </w:p>
        </w:tc>
        <w:tc>
          <w:tcPr>
            <w:tcW w:w="167" w:type="pct"/>
            <w:tcBorders>
              <w:top w:val="nil"/>
              <w:left w:val="nil"/>
              <w:bottom w:val="single" w:color="auto" w:sz="4" w:space="0"/>
              <w:right w:val="single" w:color="auto" w:sz="4" w:space="0"/>
            </w:tcBorders>
            <w:shd w:val="clear" w:color="auto" w:fill="auto"/>
            <w:vAlign w:val="center"/>
          </w:tcPr>
          <w:p w14:paraId="0864D8EB">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现金流量总计</w:t>
            </w:r>
          </w:p>
        </w:tc>
        <w:tc>
          <w:tcPr>
            <w:tcW w:w="322" w:type="pct"/>
            <w:tcBorders>
              <w:top w:val="nil"/>
              <w:left w:val="nil"/>
              <w:bottom w:val="single" w:color="auto" w:sz="4" w:space="0"/>
              <w:right w:val="single" w:color="auto" w:sz="4" w:space="0"/>
            </w:tcBorders>
            <w:shd w:val="clear" w:color="auto" w:fill="auto"/>
            <w:vAlign w:val="center"/>
          </w:tcPr>
          <w:p w14:paraId="1FE2691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4BE585C5">
            <w:pPr>
              <w:widowControl/>
              <w:spacing w:line="240" w:lineRule="auto"/>
              <w:ind w:firstLine="0" w:firstLineChars="0"/>
              <w:jc w:val="center"/>
              <w:rPr>
                <w:rFonts w:ascii="Times New Roman" w:hAnsi="Times New Roman" w:eastAsia="等线"/>
                <w:b/>
                <w:bCs/>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3F49B32E">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96BB2AC">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3B2247D">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42E8522">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7B64C41">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79850D3">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961881F">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DAFBC17">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9CFAC59">
            <w:pPr>
              <w:widowControl/>
              <w:spacing w:line="240" w:lineRule="auto"/>
              <w:ind w:firstLine="0" w:firstLineChars="0"/>
              <w:jc w:val="center"/>
              <w:rPr>
                <w:rFonts w:ascii="Times New Roman" w:hAnsi="Times New Roman" w:eastAsia="等线"/>
                <w:b/>
                <w:bCs/>
                <w:color w:val="000000"/>
                <w:kern w:val="0"/>
                <w:sz w:val="20"/>
                <w:szCs w:val="20"/>
              </w:rPr>
            </w:pPr>
          </w:p>
        </w:tc>
      </w:tr>
      <w:tr w14:paraId="5AFA4246">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047B3AB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w:t>
            </w:r>
          </w:p>
        </w:tc>
        <w:tc>
          <w:tcPr>
            <w:tcW w:w="167" w:type="pct"/>
            <w:tcBorders>
              <w:top w:val="nil"/>
              <w:left w:val="nil"/>
              <w:bottom w:val="single" w:color="auto" w:sz="4" w:space="0"/>
              <w:right w:val="single" w:color="auto" w:sz="4" w:space="0"/>
            </w:tcBorders>
            <w:shd w:val="clear" w:color="auto" w:fill="auto"/>
            <w:vAlign w:val="center"/>
          </w:tcPr>
          <w:p w14:paraId="06888B20">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项目期的期初资金</w:t>
            </w:r>
          </w:p>
        </w:tc>
        <w:tc>
          <w:tcPr>
            <w:tcW w:w="322" w:type="pct"/>
            <w:tcBorders>
              <w:top w:val="nil"/>
              <w:left w:val="nil"/>
              <w:bottom w:val="single" w:color="auto" w:sz="4" w:space="0"/>
              <w:right w:val="single" w:color="auto" w:sz="4" w:space="0"/>
            </w:tcBorders>
            <w:shd w:val="clear" w:color="auto" w:fill="auto"/>
            <w:vAlign w:val="center"/>
          </w:tcPr>
          <w:p w14:paraId="3F4DFBC7">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2DC0E12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5B896EA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267CBD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2303237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6,416.35</w:t>
            </w:r>
          </w:p>
        </w:tc>
        <w:tc>
          <w:tcPr>
            <w:tcW w:w="426" w:type="pct"/>
            <w:tcBorders>
              <w:top w:val="nil"/>
              <w:left w:val="nil"/>
              <w:bottom w:val="single" w:color="auto" w:sz="4" w:space="0"/>
              <w:right w:val="single" w:color="auto" w:sz="4" w:space="0"/>
            </w:tcBorders>
            <w:shd w:val="clear" w:color="auto" w:fill="auto"/>
            <w:noWrap/>
            <w:vAlign w:val="center"/>
          </w:tcPr>
          <w:p w14:paraId="4A7530F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12,980.74</w:t>
            </w:r>
          </w:p>
        </w:tc>
        <w:tc>
          <w:tcPr>
            <w:tcW w:w="426" w:type="pct"/>
            <w:tcBorders>
              <w:top w:val="nil"/>
              <w:left w:val="nil"/>
              <w:bottom w:val="single" w:color="auto" w:sz="4" w:space="0"/>
              <w:right w:val="single" w:color="auto" w:sz="4" w:space="0"/>
            </w:tcBorders>
            <w:shd w:val="clear" w:color="auto" w:fill="auto"/>
            <w:noWrap/>
            <w:vAlign w:val="center"/>
          </w:tcPr>
          <w:p w14:paraId="0CE4B40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21,942.01</w:t>
            </w:r>
          </w:p>
        </w:tc>
        <w:tc>
          <w:tcPr>
            <w:tcW w:w="426" w:type="pct"/>
            <w:tcBorders>
              <w:top w:val="nil"/>
              <w:left w:val="nil"/>
              <w:bottom w:val="single" w:color="auto" w:sz="4" w:space="0"/>
              <w:right w:val="single" w:color="auto" w:sz="4" w:space="0"/>
            </w:tcBorders>
            <w:shd w:val="clear" w:color="auto" w:fill="auto"/>
            <w:noWrap/>
            <w:vAlign w:val="center"/>
          </w:tcPr>
          <w:p w14:paraId="3CDA1AE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23,400.80</w:t>
            </w:r>
          </w:p>
        </w:tc>
        <w:tc>
          <w:tcPr>
            <w:tcW w:w="426" w:type="pct"/>
            <w:tcBorders>
              <w:top w:val="nil"/>
              <w:left w:val="nil"/>
              <w:bottom w:val="single" w:color="auto" w:sz="4" w:space="0"/>
              <w:right w:val="single" w:color="auto" w:sz="4" w:space="0"/>
            </w:tcBorders>
            <w:shd w:val="clear" w:color="auto" w:fill="auto"/>
            <w:noWrap/>
            <w:vAlign w:val="center"/>
          </w:tcPr>
          <w:p w14:paraId="1647AF0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25,055.00</w:t>
            </w:r>
          </w:p>
        </w:tc>
        <w:tc>
          <w:tcPr>
            <w:tcW w:w="426" w:type="pct"/>
            <w:tcBorders>
              <w:top w:val="nil"/>
              <w:left w:val="nil"/>
              <w:bottom w:val="single" w:color="auto" w:sz="4" w:space="0"/>
              <w:right w:val="single" w:color="auto" w:sz="4" w:space="0"/>
            </w:tcBorders>
            <w:shd w:val="clear" w:color="auto" w:fill="auto"/>
            <w:noWrap/>
            <w:vAlign w:val="center"/>
          </w:tcPr>
          <w:p w14:paraId="571314A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26,720.72</w:t>
            </w:r>
          </w:p>
        </w:tc>
        <w:tc>
          <w:tcPr>
            <w:tcW w:w="426" w:type="pct"/>
            <w:tcBorders>
              <w:top w:val="nil"/>
              <w:left w:val="nil"/>
              <w:bottom w:val="single" w:color="auto" w:sz="4" w:space="0"/>
              <w:right w:val="single" w:color="auto" w:sz="4" w:space="0"/>
            </w:tcBorders>
            <w:shd w:val="clear" w:color="auto" w:fill="auto"/>
            <w:noWrap/>
            <w:vAlign w:val="center"/>
          </w:tcPr>
          <w:p w14:paraId="120B6A5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28,499.09</w:t>
            </w:r>
          </w:p>
        </w:tc>
      </w:tr>
      <w:tr w14:paraId="79ABC775">
        <w:tblPrEx>
          <w:tblCellMar>
            <w:top w:w="0" w:type="dxa"/>
            <w:left w:w="108" w:type="dxa"/>
            <w:bottom w:w="0" w:type="dxa"/>
            <w:right w:w="108" w:type="dxa"/>
          </w:tblCellMar>
        </w:tblPrEx>
        <w:trPr>
          <w:trHeight w:val="450"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4DCD4EA5">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w:t>
            </w:r>
          </w:p>
        </w:tc>
        <w:tc>
          <w:tcPr>
            <w:tcW w:w="167" w:type="pct"/>
            <w:tcBorders>
              <w:top w:val="nil"/>
              <w:left w:val="nil"/>
              <w:bottom w:val="single" w:color="auto" w:sz="4" w:space="0"/>
              <w:right w:val="single" w:color="auto" w:sz="4" w:space="0"/>
            </w:tcBorders>
            <w:shd w:val="clear" w:color="auto" w:fill="auto"/>
            <w:vAlign w:val="center"/>
          </w:tcPr>
          <w:p w14:paraId="584EFA43">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项目期内现金变动（一+二+三）</w:t>
            </w:r>
          </w:p>
        </w:tc>
        <w:tc>
          <w:tcPr>
            <w:tcW w:w="322" w:type="pct"/>
            <w:tcBorders>
              <w:top w:val="nil"/>
              <w:left w:val="nil"/>
              <w:bottom w:val="single" w:color="auto" w:sz="4" w:space="0"/>
              <w:right w:val="single" w:color="auto" w:sz="4" w:space="0"/>
            </w:tcBorders>
            <w:shd w:val="clear" w:color="auto" w:fill="auto"/>
            <w:vAlign w:val="center"/>
          </w:tcPr>
          <w:p w14:paraId="68E3D2E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53,660.99</w:t>
            </w:r>
          </w:p>
        </w:tc>
        <w:tc>
          <w:tcPr>
            <w:tcW w:w="483" w:type="pct"/>
            <w:tcBorders>
              <w:top w:val="nil"/>
              <w:left w:val="nil"/>
              <w:bottom w:val="single" w:color="auto" w:sz="4" w:space="0"/>
              <w:right w:val="single" w:color="auto" w:sz="4" w:space="0"/>
            </w:tcBorders>
            <w:shd w:val="clear" w:color="auto" w:fill="auto"/>
            <w:noWrap/>
            <w:vAlign w:val="center"/>
          </w:tcPr>
          <w:p w14:paraId="071DC2D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1BC8F91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0809B82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6,416.35</w:t>
            </w:r>
          </w:p>
        </w:tc>
        <w:tc>
          <w:tcPr>
            <w:tcW w:w="426" w:type="pct"/>
            <w:tcBorders>
              <w:top w:val="nil"/>
              <w:left w:val="nil"/>
              <w:bottom w:val="single" w:color="auto" w:sz="4" w:space="0"/>
              <w:right w:val="single" w:color="auto" w:sz="4" w:space="0"/>
            </w:tcBorders>
            <w:shd w:val="clear" w:color="auto" w:fill="auto"/>
            <w:noWrap/>
            <w:vAlign w:val="center"/>
          </w:tcPr>
          <w:p w14:paraId="77EAC29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6,564.39</w:t>
            </w:r>
          </w:p>
        </w:tc>
        <w:tc>
          <w:tcPr>
            <w:tcW w:w="426" w:type="pct"/>
            <w:tcBorders>
              <w:top w:val="nil"/>
              <w:left w:val="nil"/>
              <w:bottom w:val="single" w:color="auto" w:sz="4" w:space="0"/>
              <w:right w:val="single" w:color="auto" w:sz="4" w:space="0"/>
            </w:tcBorders>
            <w:shd w:val="clear" w:color="auto" w:fill="auto"/>
            <w:noWrap/>
            <w:vAlign w:val="center"/>
          </w:tcPr>
          <w:p w14:paraId="04377EC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8,961.27</w:t>
            </w:r>
          </w:p>
        </w:tc>
        <w:tc>
          <w:tcPr>
            <w:tcW w:w="426" w:type="pct"/>
            <w:tcBorders>
              <w:top w:val="nil"/>
              <w:left w:val="nil"/>
              <w:bottom w:val="single" w:color="auto" w:sz="4" w:space="0"/>
              <w:right w:val="single" w:color="auto" w:sz="4" w:space="0"/>
            </w:tcBorders>
            <w:shd w:val="clear" w:color="auto" w:fill="auto"/>
            <w:noWrap/>
            <w:vAlign w:val="center"/>
          </w:tcPr>
          <w:p w14:paraId="6006ADF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1,458.79</w:t>
            </w:r>
          </w:p>
        </w:tc>
        <w:tc>
          <w:tcPr>
            <w:tcW w:w="426" w:type="pct"/>
            <w:tcBorders>
              <w:top w:val="nil"/>
              <w:left w:val="nil"/>
              <w:bottom w:val="single" w:color="auto" w:sz="4" w:space="0"/>
              <w:right w:val="single" w:color="auto" w:sz="4" w:space="0"/>
            </w:tcBorders>
            <w:shd w:val="clear" w:color="auto" w:fill="auto"/>
            <w:noWrap/>
            <w:vAlign w:val="center"/>
          </w:tcPr>
          <w:p w14:paraId="7B4CE69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1,654.20</w:t>
            </w:r>
          </w:p>
        </w:tc>
        <w:tc>
          <w:tcPr>
            <w:tcW w:w="426" w:type="pct"/>
            <w:tcBorders>
              <w:top w:val="nil"/>
              <w:left w:val="nil"/>
              <w:bottom w:val="single" w:color="auto" w:sz="4" w:space="0"/>
              <w:right w:val="single" w:color="auto" w:sz="4" w:space="0"/>
            </w:tcBorders>
            <w:shd w:val="clear" w:color="auto" w:fill="auto"/>
            <w:noWrap/>
            <w:vAlign w:val="center"/>
          </w:tcPr>
          <w:p w14:paraId="50375DD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1,665.72</w:t>
            </w:r>
          </w:p>
        </w:tc>
        <w:tc>
          <w:tcPr>
            <w:tcW w:w="426" w:type="pct"/>
            <w:tcBorders>
              <w:top w:val="nil"/>
              <w:left w:val="nil"/>
              <w:bottom w:val="single" w:color="auto" w:sz="4" w:space="0"/>
              <w:right w:val="single" w:color="auto" w:sz="4" w:space="0"/>
            </w:tcBorders>
            <w:shd w:val="clear" w:color="auto" w:fill="auto"/>
            <w:noWrap/>
            <w:vAlign w:val="center"/>
          </w:tcPr>
          <w:p w14:paraId="7716D37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1,778.37</w:t>
            </w:r>
          </w:p>
        </w:tc>
        <w:tc>
          <w:tcPr>
            <w:tcW w:w="426" w:type="pct"/>
            <w:tcBorders>
              <w:top w:val="nil"/>
              <w:left w:val="nil"/>
              <w:bottom w:val="single" w:color="auto" w:sz="4" w:space="0"/>
              <w:right w:val="single" w:color="auto" w:sz="4" w:space="0"/>
            </w:tcBorders>
            <w:shd w:val="clear" w:color="auto" w:fill="auto"/>
            <w:noWrap/>
            <w:vAlign w:val="center"/>
          </w:tcPr>
          <w:p w14:paraId="41BC8E4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1,777.98</w:t>
            </w:r>
          </w:p>
        </w:tc>
      </w:tr>
      <w:tr w14:paraId="036F97B4">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4E0FC924">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3</w:t>
            </w:r>
          </w:p>
        </w:tc>
        <w:tc>
          <w:tcPr>
            <w:tcW w:w="167" w:type="pct"/>
            <w:tcBorders>
              <w:top w:val="nil"/>
              <w:left w:val="nil"/>
              <w:bottom w:val="single" w:color="auto" w:sz="4" w:space="0"/>
              <w:right w:val="single" w:color="auto" w:sz="4" w:space="0"/>
            </w:tcBorders>
            <w:shd w:val="clear" w:color="auto" w:fill="auto"/>
            <w:vAlign w:val="center"/>
          </w:tcPr>
          <w:p w14:paraId="4EA44ACF">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项目期的期末资金</w:t>
            </w:r>
          </w:p>
        </w:tc>
        <w:tc>
          <w:tcPr>
            <w:tcW w:w="322" w:type="pct"/>
            <w:tcBorders>
              <w:top w:val="nil"/>
              <w:left w:val="nil"/>
              <w:bottom w:val="single" w:color="auto" w:sz="4" w:space="0"/>
              <w:right w:val="single" w:color="auto" w:sz="4" w:space="0"/>
            </w:tcBorders>
            <w:shd w:val="clear" w:color="auto" w:fill="auto"/>
            <w:vAlign w:val="center"/>
          </w:tcPr>
          <w:p w14:paraId="0FD6D426">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3F956D5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628FF9D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870B48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6,416.35</w:t>
            </w:r>
          </w:p>
        </w:tc>
        <w:tc>
          <w:tcPr>
            <w:tcW w:w="426" w:type="pct"/>
            <w:tcBorders>
              <w:top w:val="nil"/>
              <w:left w:val="nil"/>
              <w:bottom w:val="single" w:color="auto" w:sz="4" w:space="0"/>
              <w:right w:val="single" w:color="auto" w:sz="4" w:space="0"/>
            </w:tcBorders>
            <w:shd w:val="clear" w:color="auto" w:fill="auto"/>
            <w:noWrap/>
            <w:vAlign w:val="center"/>
          </w:tcPr>
          <w:p w14:paraId="26C974F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12,980.74</w:t>
            </w:r>
          </w:p>
        </w:tc>
        <w:tc>
          <w:tcPr>
            <w:tcW w:w="426" w:type="pct"/>
            <w:tcBorders>
              <w:top w:val="nil"/>
              <w:left w:val="nil"/>
              <w:bottom w:val="single" w:color="auto" w:sz="4" w:space="0"/>
              <w:right w:val="single" w:color="auto" w:sz="4" w:space="0"/>
            </w:tcBorders>
            <w:shd w:val="clear" w:color="auto" w:fill="auto"/>
            <w:noWrap/>
            <w:vAlign w:val="center"/>
          </w:tcPr>
          <w:p w14:paraId="1998A86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21,942.01</w:t>
            </w:r>
          </w:p>
        </w:tc>
        <w:tc>
          <w:tcPr>
            <w:tcW w:w="426" w:type="pct"/>
            <w:tcBorders>
              <w:top w:val="nil"/>
              <w:left w:val="nil"/>
              <w:bottom w:val="single" w:color="auto" w:sz="4" w:space="0"/>
              <w:right w:val="single" w:color="auto" w:sz="4" w:space="0"/>
            </w:tcBorders>
            <w:shd w:val="clear" w:color="auto" w:fill="auto"/>
            <w:noWrap/>
            <w:vAlign w:val="center"/>
          </w:tcPr>
          <w:p w14:paraId="1081699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23,400.80</w:t>
            </w:r>
          </w:p>
        </w:tc>
        <w:tc>
          <w:tcPr>
            <w:tcW w:w="426" w:type="pct"/>
            <w:tcBorders>
              <w:top w:val="nil"/>
              <w:left w:val="nil"/>
              <w:bottom w:val="single" w:color="auto" w:sz="4" w:space="0"/>
              <w:right w:val="single" w:color="auto" w:sz="4" w:space="0"/>
            </w:tcBorders>
            <w:shd w:val="clear" w:color="auto" w:fill="auto"/>
            <w:noWrap/>
            <w:vAlign w:val="center"/>
          </w:tcPr>
          <w:p w14:paraId="4FBD589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25,055.00</w:t>
            </w:r>
          </w:p>
        </w:tc>
        <w:tc>
          <w:tcPr>
            <w:tcW w:w="426" w:type="pct"/>
            <w:tcBorders>
              <w:top w:val="nil"/>
              <w:left w:val="nil"/>
              <w:bottom w:val="single" w:color="auto" w:sz="4" w:space="0"/>
              <w:right w:val="single" w:color="auto" w:sz="4" w:space="0"/>
            </w:tcBorders>
            <w:shd w:val="clear" w:color="auto" w:fill="auto"/>
            <w:noWrap/>
            <w:vAlign w:val="center"/>
          </w:tcPr>
          <w:p w14:paraId="2DFD822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26,720.72</w:t>
            </w:r>
          </w:p>
        </w:tc>
        <w:tc>
          <w:tcPr>
            <w:tcW w:w="426" w:type="pct"/>
            <w:tcBorders>
              <w:top w:val="nil"/>
              <w:left w:val="nil"/>
              <w:bottom w:val="single" w:color="auto" w:sz="4" w:space="0"/>
              <w:right w:val="single" w:color="auto" w:sz="4" w:space="0"/>
            </w:tcBorders>
            <w:shd w:val="clear" w:color="auto" w:fill="auto"/>
            <w:noWrap/>
            <w:vAlign w:val="center"/>
          </w:tcPr>
          <w:p w14:paraId="717733C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28,499.09</w:t>
            </w:r>
          </w:p>
        </w:tc>
        <w:tc>
          <w:tcPr>
            <w:tcW w:w="426" w:type="pct"/>
            <w:tcBorders>
              <w:top w:val="nil"/>
              <w:left w:val="nil"/>
              <w:bottom w:val="single" w:color="auto" w:sz="4" w:space="0"/>
              <w:right w:val="single" w:color="auto" w:sz="4" w:space="0"/>
            </w:tcBorders>
            <w:shd w:val="clear" w:color="auto" w:fill="auto"/>
            <w:noWrap/>
            <w:vAlign w:val="center"/>
          </w:tcPr>
          <w:p w14:paraId="050A9E8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30,277.07</w:t>
            </w:r>
          </w:p>
        </w:tc>
      </w:tr>
    </w:tbl>
    <w:p w14:paraId="38785E58">
      <w:pPr>
        <w:adjustRightInd w:val="0"/>
        <w:snapToGrid w:val="0"/>
        <w:ind w:firstLine="0" w:firstLineChars="0"/>
        <w:jc w:val="center"/>
        <w:rPr>
          <w:rFonts w:ascii="Times New Roman" w:hAnsi="Times New Roman"/>
          <w:b/>
          <w:bCs/>
          <w:color w:val="000000" w:themeColor="text1"/>
          <w:sz w:val="30"/>
          <w:szCs w:val="30"/>
          <w14:textFill>
            <w14:solidFill>
              <w14:schemeClr w14:val="tx1"/>
            </w14:solidFill>
          </w14:textFill>
        </w:rPr>
      </w:pPr>
      <w:r>
        <w:rPr>
          <w:rFonts w:ascii="Times New Roman" w:hAnsi="Times New Roman"/>
          <w:b/>
          <w:bCs/>
          <w:color w:val="000000" w:themeColor="text1"/>
          <w:sz w:val="30"/>
          <w:szCs w:val="30"/>
          <w14:textFill>
            <w14:solidFill>
              <w14:schemeClr w14:val="tx1"/>
            </w14:solidFill>
          </w14:textFill>
        </w:rPr>
        <w:t>资金测算平衡表（续表1）</w:t>
      </w:r>
    </w:p>
    <w:p w14:paraId="7CC82D68">
      <w:pPr>
        <w:adjustRightInd w:val="0"/>
        <w:snapToGrid w:val="0"/>
        <w:ind w:firstLine="0" w:firstLineChars="0"/>
        <w:jc w:val="right"/>
        <w:rPr>
          <w:rFonts w:ascii="Times New Roman" w:hAnsi="Times New Roman"/>
          <w:b/>
          <w:bCs/>
          <w:color w:val="000000" w:themeColor="text1"/>
          <w:sz w:val="30"/>
          <w:szCs w:val="30"/>
          <w14:textFill>
            <w14:solidFill>
              <w14:schemeClr w14:val="tx1"/>
            </w14:solidFill>
          </w14:textFill>
        </w:rPr>
      </w:pPr>
      <w:r>
        <w:rPr>
          <w:rFonts w:ascii="Times New Roman" w:hAnsi="Times New Roman"/>
          <w:color w:val="000000" w:themeColor="text1"/>
          <w14:textFill>
            <w14:solidFill>
              <w14:schemeClr w14:val="tx1"/>
            </w14:solidFill>
          </w14:textFill>
        </w:rPr>
        <w:t>金额单位：人民币万元</w:t>
      </w:r>
    </w:p>
    <w:tbl>
      <w:tblPr>
        <w:tblStyle w:val="49"/>
        <w:tblW w:w="5000" w:type="pct"/>
        <w:tblInd w:w="0" w:type="dxa"/>
        <w:tblLayout w:type="autofit"/>
        <w:tblCellMar>
          <w:top w:w="0" w:type="dxa"/>
          <w:left w:w="108" w:type="dxa"/>
          <w:bottom w:w="0" w:type="dxa"/>
          <w:right w:w="108" w:type="dxa"/>
        </w:tblCellMar>
      </w:tblPr>
      <w:tblGrid>
        <w:gridCol w:w="486"/>
        <w:gridCol w:w="850"/>
        <w:gridCol w:w="1116"/>
        <w:gridCol w:w="1066"/>
        <w:gridCol w:w="1066"/>
        <w:gridCol w:w="1066"/>
        <w:gridCol w:w="1066"/>
        <w:gridCol w:w="1066"/>
        <w:gridCol w:w="1066"/>
        <w:gridCol w:w="1067"/>
        <w:gridCol w:w="1067"/>
        <w:gridCol w:w="1067"/>
        <w:gridCol w:w="1067"/>
        <w:gridCol w:w="1058"/>
      </w:tblGrid>
      <w:tr w14:paraId="22AC5815">
        <w:tblPrEx>
          <w:tblCellMar>
            <w:top w:w="0" w:type="dxa"/>
            <w:left w:w="108" w:type="dxa"/>
            <w:bottom w:w="0" w:type="dxa"/>
            <w:right w:w="108" w:type="dxa"/>
          </w:tblCellMar>
        </w:tblPrEx>
        <w:trPr>
          <w:trHeight w:val="278" w:hRule="atLeast"/>
        </w:trPr>
        <w:tc>
          <w:tcPr>
            <w:tcW w:w="132"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B223576">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序号</w:t>
            </w:r>
          </w:p>
        </w:tc>
        <w:tc>
          <w:tcPr>
            <w:tcW w:w="157"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A69A7B0">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项目</w:t>
            </w:r>
          </w:p>
        </w:tc>
        <w:tc>
          <w:tcPr>
            <w:tcW w:w="303"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252F124">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合计</w:t>
            </w:r>
          </w:p>
        </w:tc>
        <w:tc>
          <w:tcPr>
            <w:tcW w:w="4408" w:type="pct"/>
            <w:gridSpan w:val="11"/>
            <w:tcBorders>
              <w:top w:val="single" w:color="auto" w:sz="4" w:space="0"/>
              <w:left w:val="nil"/>
              <w:bottom w:val="single" w:color="auto" w:sz="4" w:space="0"/>
              <w:right w:val="single" w:color="auto" w:sz="4" w:space="0"/>
            </w:tcBorders>
            <w:shd w:val="clear" w:color="auto" w:fill="auto"/>
            <w:noWrap/>
            <w:vAlign w:val="center"/>
          </w:tcPr>
          <w:p w14:paraId="62F9C2A0">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运营期</w:t>
            </w:r>
          </w:p>
        </w:tc>
      </w:tr>
      <w:tr w14:paraId="2727099B">
        <w:tblPrEx>
          <w:tblCellMar>
            <w:top w:w="0" w:type="dxa"/>
            <w:left w:w="108" w:type="dxa"/>
            <w:bottom w:w="0" w:type="dxa"/>
            <w:right w:w="108" w:type="dxa"/>
          </w:tblCellMar>
        </w:tblPrEx>
        <w:trPr>
          <w:trHeight w:val="278" w:hRule="atLeast"/>
        </w:trPr>
        <w:tc>
          <w:tcPr>
            <w:tcW w:w="132" w:type="pct"/>
            <w:vMerge w:val="continue"/>
            <w:tcBorders>
              <w:top w:val="single" w:color="auto" w:sz="4" w:space="0"/>
              <w:left w:val="single" w:color="auto" w:sz="4" w:space="0"/>
              <w:bottom w:val="single" w:color="auto" w:sz="4" w:space="0"/>
              <w:right w:val="single" w:color="auto" w:sz="4" w:space="0"/>
            </w:tcBorders>
            <w:vAlign w:val="center"/>
          </w:tcPr>
          <w:p w14:paraId="48BBDCF1">
            <w:pPr>
              <w:widowControl/>
              <w:spacing w:line="240" w:lineRule="auto"/>
              <w:ind w:firstLine="0" w:firstLineChars="0"/>
              <w:jc w:val="center"/>
              <w:rPr>
                <w:rFonts w:hint="eastAsia" w:cs="宋体"/>
                <w:b/>
                <w:bCs/>
                <w:color w:val="000000"/>
                <w:kern w:val="0"/>
                <w:sz w:val="18"/>
                <w:szCs w:val="18"/>
              </w:rPr>
            </w:pPr>
          </w:p>
        </w:tc>
        <w:tc>
          <w:tcPr>
            <w:tcW w:w="157" w:type="pct"/>
            <w:vMerge w:val="continue"/>
            <w:tcBorders>
              <w:top w:val="single" w:color="auto" w:sz="4" w:space="0"/>
              <w:left w:val="single" w:color="auto" w:sz="4" w:space="0"/>
              <w:bottom w:val="single" w:color="auto" w:sz="4" w:space="0"/>
              <w:right w:val="single" w:color="auto" w:sz="4" w:space="0"/>
            </w:tcBorders>
            <w:vAlign w:val="center"/>
          </w:tcPr>
          <w:p w14:paraId="6A17F60B">
            <w:pPr>
              <w:widowControl/>
              <w:spacing w:line="240" w:lineRule="auto"/>
              <w:ind w:firstLine="0" w:firstLineChars="0"/>
              <w:jc w:val="center"/>
              <w:rPr>
                <w:rFonts w:hint="eastAsia" w:cs="宋体"/>
                <w:b/>
                <w:bCs/>
                <w:color w:val="000000"/>
                <w:kern w:val="0"/>
                <w:sz w:val="18"/>
                <w:szCs w:val="18"/>
              </w:rPr>
            </w:pPr>
          </w:p>
        </w:tc>
        <w:tc>
          <w:tcPr>
            <w:tcW w:w="303" w:type="pct"/>
            <w:vMerge w:val="continue"/>
            <w:tcBorders>
              <w:top w:val="single" w:color="auto" w:sz="4" w:space="0"/>
              <w:left w:val="single" w:color="auto" w:sz="4" w:space="0"/>
              <w:bottom w:val="single" w:color="auto" w:sz="4" w:space="0"/>
              <w:right w:val="single" w:color="auto" w:sz="4" w:space="0"/>
            </w:tcBorders>
            <w:vAlign w:val="center"/>
          </w:tcPr>
          <w:p w14:paraId="344704CD">
            <w:pPr>
              <w:widowControl/>
              <w:spacing w:line="240" w:lineRule="auto"/>
              <w:ind w:firstLine="0" w:firstLineChars="0"/>
              <w:jc w:val="center"/>
              <w:rPr>
                <w:rFonts w:hint="eastAsia" w:cs="宋体"/>
                <w:b/>
                <w:bCs/>
                <w:color w:val="000000"/>
                <w:kern w:val="0"/>
                <w:sz w:val="18"/>
                <w:szCs w:val="18"/>
              </w:rPr>
            </w:pPr>
          </w:p>
        </w:tc>
        <w:tc>
          <w:tcPr>
            <w:tcW w:w="401" w:type="pct"/>
            <w:tcBorders>
              <w:top w:val="nil"/>
              <w:left w:val="nil"/>
              <w:bottom w:val="single" w:color="auto" w:sz="4" w:space="0"/>
              <w:right w:val="single" w:color="auto" w:sz="4" w:space="0"/>
            </w:tcBorders>
            <w:shd w:val="clear" w:color="auto" w:fill="auto"/>
            <w:noWrap/>
            <w:vAlign w:val="center"/>
          </w:tcPr>
          <w:p w14:paraId="238FE92B">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第9年</w:t>
            </w:r>
          </w:p>
        </w:tc>
        <w:tc>
          <w:tcPr>
            <w:tcW w:w="401" w:type="pct"/>
            <w:tcBorders>
              <w:top w:val="nil"/>
              <w:left w:val="nil"/>
              <w:bottom w:val="single" w:color="auto" w:sz="4" w:space="0"/>
              <w:right w:val="single" w:color="auto" w:sz="4" w:space="0"/>
            </w:tcBorders>
            <w:shd w:val="clear" w:color="auto" w:fill="auto"/>
            <w:noWrap/>
            <w:vAlign w:val="center"/>
          </w:tcPr>
          <w:p w14:paraId="62F0CF0A">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第10年</w:t>
            </w:r>
          </w:p>
        </w:tc>
        <w:tc>
          <w:tcPr>
            <w:tcW w:w="401" w:type="pct"/>
            <w:tcBorders>
              <w:top w:val="nil"/>
              <w:left w:val="nil"/>
              <w:bottom w:val="single" w:color="auto" w:sz="4" w:space="0"/>
              <w:right w:val="single" w:color="auto" w:sz="4" w:space="0"/>
            </w:tcBorders>
            <w:shd w:val="clear" w:color="auto" w:fill="auto"/>
            <w:noWrap/>
            <w:vAlign w:val="center"/>
          </w:tcPr>
          <w:p w14:paraId="4B43AA38">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第11年</w:t>
            </w:r>
          </w:p>
        </w:tc>
        <w:tc>
          <w:tcPr>
            <w:tcW w:w="401" w:type="pct"/>
            <w:tcBorders>
              <w:top w:val="nil"/>
              <w:left w:val="nil"/>
              <w:bottom w:val="single" w:color="auto" w:sz="4" w:space="0"/>
              <w:right w:val="single" w:color="auto" w:sz="4" w:space="0"/>
            </w:tcBorders>
            <w:shd w:val="clear" w:color="auto" w:fill="auto"/>
            <w:noWrap/>
            <w:vAlign w:val="center"/>
          </w:tcPr>
          <w:p w14:paraId="7DE5FC48">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第12年</w:t>
            </w:r>
          </w:p>
        </w:tc>
        <w:tc>
          <w:tcPr>
            <w:tcW w:w="401" w:type="pct"/>
            <w:tcBorders>
              <w:top w:val="nil"/>
              <w:left w:val="nil"/>
              <w:bottom w:val="single" w:color="auto" w:sz="4" w:space="0"/>
              <w:right w:val="single" w:color="auto" w:sz="4" w:space="0"/>
            </w:tcBorders>
            <w:shd w:val="clear" w:color="auto" w:fill="auto"/>
            <w:noWrap/>
            <w:vAlign w:val="center"/>
          </w:tcPr>
          <w:p w14:paraId="7B0C6378">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第13年</w:t>
            </w:r>
          </w:p>
        </w:tc>
        <w:tc>
          <w:tcPr>
            <w:tcW w:w="401" w:type="pct"/>
            <w:tcBorders>
              <w:top w:val="nil"/>
              <w:left w:val="nil"/>
              <w:bottom w:val="single" w:color="auto" w:sz="4" w:space="0"/>
              <w:right w:val="single" w:color="auto" w:sz="4" w:space="0"/>
            </w:tcBorders>
            <w:shd w:val="clear" w:color="auto" w:fill="auto"/>
            <w:noWrap/>
            <w:vAlign w:val="center"/>
          </w:tcPr>
          <w:p w14:paraId="2550E29D">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第14年</w:t>
            </w:r>
          </w:p>
        </w:tc>
        <w:tc>
          <w:tcPr>
            <w:tcW w:w="401" w:type="pct"/>
            <w:tcBorders>
              <w:top w:val="nil"/>
              <w:left w:val="nil"/>
              <w:bottom w:val="single" w:color="auto" w:sz="4" w:space="0"/>
              <w:right w:val="single" w:color="auto" w:sz="4" w:space="0"/>
            </w:tcBorders>
            <w:shd w:val="clear" w:color="auto" w:fill="auto"/>
            <w:noWrap/>
            <w:vAlign w:val="center"/>
          </w:tcPr>
          <w:p w14:paraId="2B1269CB">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第15年</w:t>
            </w:r>
          </w:p>
        </w:tc>
        <w:tc>
          <w:tcPr>
            <w:tcW w:w="401" w:type="pct"/>
            <w:tcBorders>
              <w:top w:val="nil"/>
              <w:left w:val="nil"/>
              <w:bottom w:val="single" w:color="auto" w:sz="4" w:space="0"/>
              <w:right w:val="single" w:color="auto" w:sz="4" w:space="0"/>
            </w:tcBorders>
            <w:shd w:val="clear" w:color="auto" w:fill="auto"/>
            <w:noWrap/>
            <w:vAlign w:val="center"/>
          </w:tcPr>
          <w:p w14:paraId="7C715288">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第16年</w:t>
            </w:r>
          </w:p>
        </w:tc>
        <w:tc>
          <w:tcPr>
            <w:tcW w:w="401" w:type="pct"/>
            <w:tcBorders>
              <w:top w:val="nil"/>
              <w:left w:val="nil"/>
              <w:bottom w:val="single" w:color="auto" w:sz="4" w:space="0"/>
              <w:right w:val="single" w:color="auto" w:sz="4" w:space="0"/>
            </w:tcBorders>
            <w:shd w:val="clear" w:color="auto" w:fill="auto"/>
            <w:noWrap/>
            <w:vAlign w:val="center"/>
          </w:tcPr>
          <w:p w14:paraId="227817AE">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第17年</w:t>
            </w:r>
          </w:p>
        </w:tc>
        <w:tc>
          <w:tcPr>
            <w:tcW w:w="401" w:type="pct"/>
            <w:tcBorders>
              <w:top w:val="nil"/>
              <w:left w:val="nil"/>
              <w:bottom w:val="single" w:color="auto" w:sz="4" w:space="0"/>
              <w:right w:val="single" w:color="auto" w:sz="4" w:space="0"/>
            </w:tcBorders>
            <w:shd w:val="clear" w:color="auto" w:fill="auto"/>
            <w:noWrap/>
            <w:vAlign w:val="center"/>
          </w:tcPr>
          <w:p w14:paraId="743133D1">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第18年</w:t>
            </w:r>
          </w:p>
        </w:tc>
        <w:tc>
          <w:tcPr>
            <w:tcW w:w="401" w:type="pct"/>
            <w:tcBorders>
              <w:top w:val="nil"/>
              <w:left w:val="nil"/>
              <w:bottom w:val="single" w:color="auto" w:sz="4" w:space="0"/>
              <w:right w:val="single" w:color="auto" w:sz="4" w:space="0"/>
            </w:tcBorders>
            <w:shd w:val="clear" w:color="auto" w:fill="auto"/>
            <w:noWrap/>
            <w:vAlign w:val="center"/>
          </w:tcPr>
          <w:p w14:paraId="1E9DCF51">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第19年</w:t>
            </w:r>
          </w:p>
        </w:tc>
      </w:tr>
      <w:tr w14:paraId="45BD146A">
        <w:tblPrEx>
          <w:tblCellMar>
            <w:top w:w="0" w:type="dxa"/>
            <w:left w:w="108" w:type="dxa"/>
            <w:bottom w:w="0" w:type="dxa"/>
            <w:right w:w="108" w:type="dxa"/>
          </w:tblCellMar>
        </w:tblPrEx>
        <w:trPr>
          <w:trHeight w:val="675"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1FA8351C">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一</w:t>
            </w:r>
          </w:p>
        </w:tc>
        <w:tc>
          <w:tcPr>
            <w:tcW w:w="157" w:type="pct"/>
            <w:tcBorders>
              <w:top w:val="nil"/>
              <w:left w:val="nil"/>
              <w:bottom w:val="single" w:color="auto" w:sz="4" w:space="0"/>
              <w:right w:val="single" w:color="auto" w:sz="4" w:space="0"/>
            </w:tcBorders>
            <w:shd w:val="clear" w:color="auto" w:fill="auto"/>
            <w:vAlign w:val="center"/>
          </w:tcPr>
          <w:p w14:paraId="130A36AF">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经营活动产生的净现金流量（1-2）</w:t>
            </w:r>
          </w:p>
        </w:tc>
        <w:tc>
          <w:tcPr>
            <w:tcW w:w="303" w:type="pct"/>
            <w:tcBorders>
              <w:top w:val="nil"/>
              <w:left w:val="nil"/>
              <w:bottom w:val="single" w:color="auto" w:sz="4" w:space="0"/>
              <w:right w:val="single" w:color="auto" w:sz="4" w:space="0"/>
            </w:tcBorders>
            <w:shd w:val="clear" w:color="auto" w:fill="auto"/>
            <w:vAlign w:val="center"/>
          </w:tcPr>
          <w:p w14:paraId="09E0A44E">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95,004.99</w:t>
            </w:r>
          </w:p>
        </w:tc>
        <w:tc>
          <w:tcPr>
            <w:tcW w:w="401" w:type="pct"/>
            <w:tcBorders>
              <w:top w:val="nil"/>
              <w:left w:val="nil"/>
              <w:bottom w:val="single" w:color="auto" w:sz="4" w:space="0"/>
              <w:right w:val="single" w:color="auto" w:sz="4" w:space="0"/>
            </w:tcBorders>
            <w:shd w:val="clear" w:color="auto" w:fill="auto"/>
            <w:noWrap/>
            <w:vAlign w:val="center"/>
          </w:tcPr>
          <w:p w14:paraId="0A0BF7D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3,953.57</w:t>
            </w:r>
          </w:p>
        </w:tc>
        <w:tc>
          <w:tcPr>
            <w:tcW w:w="401" w:type="pct"/>
            <w:tcBorders>
              <w:top w:val="nil"/>
              <w:left w:val="nil"/>
              <w:bottom w:val="single" w:color="auto" w:sz="4" w:space="0"/>
              <w:right w:val="single" w:color="auto" w:sz="4" w:space="0"/>
            </w:tcBorders>
            <w:shd w:val="clear" w:color="auto" w:fill="auto"/>
            <w:noWrap/>
            <w:vAlign w:val="center"/>
          </w:tcPr>
          <w:p w14:paraId="082EB83D">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4,096.95</w:t>
            </w:r>
          </w:p>
        </w:tc>
        <w:tc>
          <w:tcPr>
            <w:tcW w:w="401" w:type="pct"/>
            <w:tcBorders>
              <w:top w:val="nil"/>
              <w:left w:val="nil"/>
              <w:bottom w:val="single" w:color="auto" w:sz="4" w:space="0"/>
              <w:right w:val="single" w:color="auto" w:sz="4" w:space="0"/>
            </w:tcBorders>
            <w:shd w:val="clear" w:color="auto" w:fill="auto"/>
            <w:noWrap/>
            <w:vAlign w:val="center"/>
          </w:tcPr>
          <w:p w14:paraId="035EAF3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4,169.16</w:t>
            </w:r>
          </w:p>
        </w:tc>
        <w:tc>
          <w:tcPr>
            <w:tcW w:w="401" w:type="pct"/>
            <w:tcBorders>
              <w:top w:val="nil"/>
              <w:left w:val="nil"/>
              <w:bottom w:val="single" w:color="auto" w:sz="4" w:space="0"/>
              <w:right w:val="single" w:color="auto" w:sz="4" w:space="0"/>
            </w:tcBorders>
            <w:shd w:val="clear" w:color="auto" w:fill="auto"/>
            <w:noWrap/>
            <w:vAlign w:val="center"/>
          </w:tcPr>
          <w:p w14:paraId="627392A9">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4,168.75</w:t>
            </w:r>
          </w:p>
        </w:tc>
        <w:tc>
          <w:tcPr>
            <w:tcW w:w="401" w:type="pct"/>
            <w:tcBorders>
              <w:top w:val="nil"/>
              <w:left w:val="nil"/>
              <w:bottom w:val="single" w:color="auto" w:sz="4" w:space="0"/>
              <w:right w:val="single" w:color="auto" w:sz="4" w:space="0"/>
            </w:tcBorders>
            <w:shd w:val="clear" w:color="auto" w:fill="auto"/>
            <w:noWrap/>
            <w:vAlign w:val="center"/>
          </w:tcPr>
          <w:p w14:paraId="06CE4F84">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4,305.36</w:t>
            </w:r>
          </w:p>
        </w:tc>
        <w:tc>
          <w:tcPr>
            <w:tcW w:w="401" w:type="pct"/>
            <w:tcBorders>
              <w:top w:val="nil"/>
              <w:left w:val="nil"/>
              <w:bottom w:val="single" w:color="auto" w:sz="4" w:space="0"/>
              <w:right w:val="single" w:color="auto" w:sz="4" w:space="0"/>
            </w:tcBorders>
            <w:shd w:val="clear" w:color="auto" w:fill="auto"/>
            <w:noWrap/>
            <w:vAlign w:val="center"/>
          </w:tcPr>
          <w:p w14:paraId="33CD209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4,304.94</w:t>
            </w:r>
          </w:p>
        </w:tc>
        <w:tc>
          <w:tcPr>
            <w:tcW w:w="401" w:type="pct"/>
            <w:tcBorders>
              <w:top w:val="nil"/>
              <w:left w:val="nil"/>
              <w:bottom w:val="single" w:color="auto" w:sz="4" w:space="0"/>
              <w:right w:val="single" w:color="auto" w:sz="4" w:space="0"/>
            </w:tcBorders>
            <w:shd w:val="clear" w:color="auto" w:fill="auto"/>
            <w:noWrap/>
            <w:vAlign w:val="center"/>
          </w:tcPr>
          <w:p w14:paraId="5F673B8E">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4,304.51</w:t>
            </w:r>
          </w:p>
        </w:tc>
        <w:tc>
          <w:tcPr>
            <w:tcW w:w="401" w:type="pct"/>
            <w:tcBorders>
              <w:top w:val="nil"/>
              <w:left w:val="nil"/>
              <w:bottom w:val="single" w:color="auto" w:sz="4" w:space="0"/>
              <w:right w:val="single" w:color="auto" w:sz="4" w:space="0"/>
            </w:tcBorders>
            <w:shd w:val="clear" w:color="auto" w:fill="auto"/>
            <w:noWrap/>
            <w:vAlign w:val="center"/>
          </w:tcPr>
          <w:p w14:paraId="1664B179">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4,450.18</w:t>
            </w:r>
          </w:p>
        </w:tc>
        <w:tc>
          <w:tcPr>
            <w:tcW w:w="401" w:type="pct"/>
            <w:tcBorders>
              <w:top w:val="nil"/>
              <w:left w:val="nil"/>
              <w:bottom w:val="single" w:color="auto" w:sz="4" w:space="0"/>
              <w:right w:val="single" w:color="auto" w:sz="4" w:space="0"/>
            </w:tcBorders>
            <w:shd w:val="clear" w:color="auto" w:fill="auto"/>
            <w:noWrap/>
            <w:vAlign w:val="center"/>
          </w:tcPr>
          <w:p w14:paraId="2FF91E3D">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4,449.74</w:t>
            </w:r>
          </w:p>
        </w:tc>
        <w:tc>
          <w:tcPr>
            <w:tcW w:w="401" w:type="pct"/>
            <w:tcBorders>
              <w:top w:val="nil"/>
              <w:left w:val="nil"/>
              <w:bottom w:val="single" w:color="auto" w:sz="4" w:space="0"/>
              <w:right w:val="single" w:color="auto" w:sz="4" w:space="0"/>
            </w:tcBorders>
            <w:shd w:val="clear" w:color="auto" w:fill="auto"/>
            <w:noWrap/>
            <w:vAlign w:val="center"/>
          </w:tcPr>
          <w:p w14:paraId="0309D53E">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4,495.91</w:t>
            </w:r>
          </w:p>
        </w:tc>
        <w:tc>
          <w:tcPr>
            <w:tcW w:w="401" w:type="pct"/>
            <w:tcBorders>
              <w:top w:val="nil"/>
              <w:left w:val="nil"/>
              <w:bottom w:val="single" w:color="auto" w:sz="4" w:space="0"/>
              <w:right w:val="single" w:color="auto" w:sz="4" w:space="0"/>
            </w:tcBorders>
            <w:shd w:val="clear" w:color="auto" w:fill="auto"/>
            <w:noWrap/>
            <w:vAlign w:val="center"/>
          </w:tcPr>
          <w:p w14:paraId="2B465F27">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4,620.85</w:t>
            </w:r>
          </w:p>
        </w:tc>
      </w:tr>
      <w:tr w14:paraId="2891E709">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01C50EAA">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w:t>
            </w:r>
          </w:p>
        </w:tc>
        <w:tc>
          <w:tcPr>
            <w:tcW w:w="157" w:type="pct"/>
            <w:tcBorders>
              <w:top w:val="nil"/>
              <w:left w:val="nil"/>
              <w:bottom w:val="single" w:color="auto" w:sz="4" w:space="0"/>
              <w:right w:val="single" w:color="auto" w:sz="4" w:space="0"/>
            </w:tcBorders>
            <w:shd w:val="clear" w:color="auto" w:fill="auto"/>
            <w:vAlign w:val="center"/>
          </w:tcPr>
          <w:p w14:paraId="7FD02F4D">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现金流入</w:t>
            </w:r>
          </w:p>
        </w:tc>
        <w:tc>
          <w:tcPr>
            <w:tcW w:w="303" w:type="pct"/>
            <w:tcBorders>
              <w:top w:val="nil"/>
              <w:left w:val="nil"/>
              <w:bottom w:val="single" w:color="auto" w:sz="4" w:space="0"/>
              <w:right w:val="single" w:color="auto" w:sz="4" w:space="0"/>
            </w:tcBorders>
            <w:shd w:val="clear" w:color="auto" w:fill="auto"/>
            <w:vAlign w:val="center"/>
          </w:tcPr>
          <w:p w14:paraId="70B388D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105,234.45</w:t>
            </w:r>
          </w:p>
        </w:tc>
        <w:tc>
          <w:tcPr>
            <w:tcW w:w="401" w:type="pct"/>
            <w:tcBorders>
              <w:top w:val="nil"/>
              <w:left w:val="nil"/>
              <w:bottom w:val="single" w:color="auto" w:sz="4" w:space="0"/>
              <w:right w:val="single" w:color="auto" w:sz="4" w:space="0"/>
            </w:tcBorders>
            <w:shd w:val="clear" w:color="auto" w:fill="auto"/>
            <w:noWrap/>
            <w:vAlign w:val="center"/>
          </w:tcPr>
          <w:p w14:paraId="3296B32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4,139.51</w:t>
            </w:r>
          </w:p>
        </w:tc>
        <w:tc>
          <w:tcPr>
            <w:tcW w:w="401" w:type="pct"/>
            <w:tcBorders>
              <w:top w:val="nil"/>
              <w:left w:val="nil"/>
              <w:bottom w:val="single" w:color="auto" w:sz="4" w:space="0"/>
              <w:right w:val="single" w:color="auto" w:sz="4" w:space="0"/>
            </w:tcBorders>
            <w:shd w:val="clear" w:color="auto" w:fill="auto"/>
            <w:noWrap/>
            <w:vAlign w:val="center"/>
          </w:tcPr>
          <w:p w14:paraId="5A636E1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4,331.22</w:t>
            </w:r>
          </w:p>
        </w:tc>
        <w:tc>
          <w:tcPr>
            <w:tcW w:w="401" w:type="pct"/>
            <w:tcBorders>
              <w:top w:val="nil"/>
              <w:left w:val="nil"/>
              <w:bottom w:val="single" w:color="auto" w:sz="4" w:space="0"/>
              <w:right w:val="single" w:color="auto" w:sz="4" w:space="0"/>
            </w:tcBorders>
            <w:shd w:val="clear" w:color="auto" w:fill="auto"/>
            <w:noWrap/>
            <w:vAlign w:val="center"/>
          </w:tcPr>
          <w:p w14:paraId="3382D4B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4,428.05</w:t>
            </w:r>
          </w:p>
        </w:tc>
        <w:tc>
          <w:tcPr>
            <w:tcW w:w="401" w:type="pct"/>
            <w:tcBorders>
              <w:top w:val="nil"/>
              <w:left w:val="nil"/>
              <w:bottom w:val="single" w:color="auto" w:sz="4" w:space="0"/>
              <w:right w:val="single" w:color="auto" w:sz="4" w:space="0"/>
            </w:tcBorders>
            <w:shd w:val="clear" w:color="auto" w:fill="auto"/>
            <w:noWrap/>
            <w:vAlign w:val="center"/>
          </w:tcPr>
          <w:p w14:paraId="3D27A6C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4,428.05</w:t>
            </w:r>
          </w:p>
        </w:tc>
        <w:tc>
          <w:tcPr>
            <w:tcW w:w="401" w:type="pct"/>
            <w:tcBorders>
              <w:top w:val="nil"/>
              <w:left w:val="nil"/>
              <w:bottom w:val="single" w:color="auto" w:sz="4" w:space="0"/>
              <w:right w:val="single" w:color="auto" w:sz="4" w:space="0"/>
            </w:tcBorders>
            <w:shd w:val="clear" w:color="auto" w:fill="auto"/>
            <w:noWrap/>
            <w:vAlign w:val="center"/>
          </w:tcPr>
          <w:p w14:paraId="35361DE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4,610.76</w:t>
            </w:r>
          </w:p>
        </w:tc>
        <w:tc>
          <w:tcPr>
            <w:tcW w:w="401" w:type="pct"/>
            <w:tcBorders>
              <w:top w:val="nil"/>
              <w:left w:val="nil"/>
              <w:bottom w:val="single" w:color="auto" w:sz="4" w:space="0"/>
              <w:right w:val="single" w:color="auto" w:sz="4" w:space="0"/>
            </w:tcBorders>
            <w:shd w:val="clear" w:color="auto" w:fill="auto"/>
            <w:noWrap/>
            <w:vAlign w:val="center"/>
          </w:tcPr>
          <w:p w14:paraId="7824DE5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4,610.76</w:t>
            </w:r>
          </w:p>
        </w:tc>
        <w:tc>
          <w:tcPr>
            <w:tcW w:w="401" w:type="pct"/>
            <w:tcBorders>
              <w:top w:val="nil"/>
              <w:left w:val="nil"/>
              <w:bottom w:val="single" w:color="auto" w:sz="4" w:space="0"/>
              <w:right w:val="single" w:color="auto" w:sz="4" w:space="0"/>
            </w:tcBorders>
            <w:shd w:val="clear" w:color="auto" w:fill="auto"/>
            <w:noWrap/>
            <w:vAlign w:val="center"/>
          </w:tcPr>
          <w:p w14:paraId="3972596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4,610.76</w:t>
            </w:r>
          </w:p>
        </w:tc>
        <w:tc>
          <w:tcPr>
            <w:tcW w:w="401" w:type="pct"/>
            <w:tcBorders>
              <w:top w:val="nil"/>
              <w:left w:val="nil"/>
              <w:bottom w:val="single" w:color="auto" w:sz="4" w:space="0"/>
              <w:right w:val="single" w:color="auto" w:sz="4" w:space="0"/>
            </w:tcBorders>
            <w:shd w:val="clear" w:color="auto" w:fill="auto"/>
            <w:noWrap/>
            <w:vAlign w:val="center"/>
          </w:tcPr>
          <w:p w14:paraId="72DD1F2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4,805.56</w:t>
            </w:r>
          </w:p>
        </w:tc>
        <w:tc>
          <w:tcPr>
            <w:tcW w:w="401" w:type="pct"/>
            <w:tcBorders>
              <w:top w:val="nil"/>
              <w:left w:val="nil"/>
              <w:bottom w:val="single" w:color="auto" w:sz="4" w:space="0"/>
              <w:right w:val="single" w:color="auto" w:sz="4" w:space="0"/>
            </w:tcBorders>
            <w:shd w:val="clear" w:color="auto" w:fill="auto"/>
            <w:noWrap/>
            <w:vAlign w:val="center"/>
          </w:tcPr>
          <w:p w14:paraId="28003D3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4,805.56</w:t>
            </w:r>
          </w:p>
        </w:tc>
        <w:tc>
          <w:tcPr>
            <w:tcW w:w="401" w:type="pct"/>
            <w:tcBorders>
              <w:top w:val="nil"/>
              <w:left w:val="nil"/>
              <w:bottom w:val="single" w:color="auto" w:sz="4" w:space="0"/>
              <w:right w:val="single" w:color="auto" w:sz="4" w:space="0"/>
            </w:tcBorders>
            <w:shd w:val="clear" w:color="auto" w:fill="auto"/>
            <w:noWrap/>
            <w:vAlign w:val="center"/>
          </w:tcPr>
          <w:p w14:paraId="2C38FCC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4,867.71</w:t>
            </w:r>
          </w:p>
        </w:tc>
        <w:tc>
          <w:tcPr>
            <w:tcW w:w="401" w:type="pct"/>
            <w:tcBorders>
              <w:top w:val="nil"/>
              <w:left w:val="nil"/>
              <w:bottom w:val="single" w:color="auto" w:sz="4" w:space="0"/>
              <w:right w:val="single" w:color="auto" w:sz="4" w:space="0"/>
            </w:tcBorders>
            <w:shd w:val="clear" w:color="auto" w:fill="auto"/>
            <w:noWrap/>
            <w:vAlign w:val="center"/>
          </w:tcPr>
          <w:p w14:paraId="21467F6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5,034.87</w:t>
            </w:r>
          </w:p>
        </w:tc>
      </w:tr>
      <w:tr w14:paraId="37259DAE">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00591798">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1.1</w:t>
            </w:r>
          </w:p>
        </w:tc>
        <w:tc>
          <w:tcPr>
            <w:tcW w:w="157" w:type="pct"/>
            <w:tcBorders>
              <w:top w:val="nil"/>
              <w:left w:val="nil"/>
              <w:bottom w:val="single" w:color="auto" w:sz="4" w:space="0"/>
              <w:right w:val="single" w:color="auto" w:sz="4" w:space="0"/>
            </w:tcBorders>
            <w:shd w:val="clear" w:color="auto" w:fill="auto"/>
            <w:vAlign w:val="center"/>
          </w:tcPr>
          <w:p w14:paraId="74EAD518">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经营收入</w:t>
            </w:r>
          </w:p>
        </w:tc>
        <w:tc>
          <w:tcPr>
            <w:tcW w:w="303" w:type="pct"/>
            <w:tcBorders>
              <w:top w:val="nil"/>
              <w:left w:val="nil"/>
              <w:bottom w:val="single" w:color="auto" w:sz="4" w:space="0"/>
              <w:right w:val="single" w:color="auto" w:sz="4" w:space="0"/>
            </w:tcBorders>
            <w:shd w:val="clear" w:color="auto" w:fill="auto"/>
            <w:vAlign w:val="center"/>
          </w:tcPr>
          <w:p w14:paraId="6FFDE05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105,234.45</w:t>
            </w:r>
          </w:p>
        </w:tc>
        <w:tc>
          <w:tcPr>
            <w:tcW w:w="401" w:type="pct"/>
            <w:tcBorders>
              <w:top w:val="nil"/>
              <w:left w:val="nil"/>
              <w:bottom w:val="single" w:color="auto" w:sz="4" w:space="0"/>
              <w:right w:val="single" w:color="auto" w:sz="4" w:space="0"/>
            </w:tcBorders>
            <w:shd w:val="clear" w:color="auto" w:fill="auto"/>
            <w:noWrap/>
            <w:vAlign w:val="center"/>
          </w:tcPr>
          <w:p w14:paraId="79957EE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4,139.51</w:t>
            </w:r>
          </w:p>
        </w:tc>
        <w:tc>
          <w:tcPr>
            <w:tcW w:w="401" w:type="pct"/>
            <w:tcBorders>
              <w:top w:val="nil"/>
              <w:left w:val="nil"/>
              <w:bottom w:val="single" w:color="auto" w:sz="4" w:space="0"/>
              <w:right w:val="single" w:color="auto" w:sz="4" w:space="0"/>
            </w:tcBorders>
            <w:shd w:val="clear" w:color="auto" w:fill="auto"/>
            <w:noWrap/>
            <w:vAlign w:val="center"/>
          </w:tcPr>
          <w:p w14:paraId="7731DDB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4,331.22</w:t>
            </w:r>
          </w:p>
        </w:tc>
        <w:tc>
          <w:tcPr>
            <w:tcW w:w="401" w:type="pct"/>
            <w:tcBorders>
              <w:top w:val="nil"/>
              <w:left w:val="nil"/>
              <w:bottom w:val="single" w:color="auto" w:sz="4" w:space="0"/>
              <w:right w:val="single" w:color="auto" w:sz="4" w:space="0"/>
            </w:tcBorders>
            <w:shd w:val="clear" w:color="auto" w:fill="auto"/>
            <w:noWrap/>
            <w:vAlign w:val="center"/>
          </w:tcPr>
          <w:p w14:paraId="4F12F30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4,428.05</w:t>
            </w:r>
          </w:p>
        </w:tc>
        <w:tc>
          <w:tcPr>
            <w:tcW w:w="401" w:type="pct"/>
            <w:tcBorders>
              <w:top w:val="nil"/>
              <w:left w:val="nil"/>
              <w:bottom w:val="single" w:color="auto" w:sz="4" w:space="0"/>
              <w:right w:val="single" w:color="auto" w:sz="4" w:space="0"/>
            </w:tcBorders>
            <w:shd w:val="clear" w:color="auto" w:fill="auto"/>
            <w:noWrap/>
            <w:vAlign w:val="center"/>
          </w:tcPr>
          <w:p w14:paraId="2501DC5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4,428.05</w:t>
            </w:r>
          </w:p>
        </w:tc>
        <w:tc>
          <w:tcPr>
            <w:tcW w:w="401" w:type="pct"/>
            <w:tcBorders>
              <w:top w:val="nil"/>
              <w:left w:val="nil"/>
              <w:bottom w:val="single" w:color="auto" w:sz="4" w:space="0"/>
              <w:right w:val="single" w:color="auto" w:sz="4" w:space="0"/>
            </w:tcBorders>
            <w:shd w:val="clear" w:color="auto" w:fill="auto"/>
            <w:noWrap/>
            <w:vAlign w:val="center"/>
          </w:tcPr>
          <w:p w14:paraId="536DA63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4,610.76</w:t>
            </w:r>
          </w:p>
        </w:tc>
        <w:tc>
          <w:tcPr>
            <w:tcW w:w="401" w:type="pct"/>
            <w:tcBorders>
              <w:top w:val="nil"/>
              <w:left w:val="nil"/>
              <w:bottom w:val="single" w:color="auto" w:sz="4" w:space="0"/>
              <w:right w:val="single" w:color="auto" w:sz="4" w:space="0"/>
            </w:tcBorders>
            <w:shd w:val="clear" w:color="auto" w:fill="auto"/>
            <w:noWrap/>
            <w:vAlign w:val="center"/>
          </w:tcPr>
          <w:p w14:paraId="308DFB1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4,610.76</w:t>
            </w:r>
          </w:p>
        </w:tc>
        <w:tc>
          <w:tcPr>
            <w:tcW w:w="401" w:type="pct"/>
            <w:tcBorders>
              <w:top w:val="nil"/>
              <w:left w:val="nil"/>
              <w:bottom w:val="single" w:color="auto" w:sz="4" w:space="0"/>
              <w:right w:val="single" w:color="auto" w:sz="4" w:space="0"/>
            </w:tcBorders>
            <w:shd w:val="clear" w:color="auto" w:fill="auto"/>
            <w:noWrap/>
            <w:vAlign w:val="center"/>
          </w:tcPr>
          <w:p w14:paraId="51E7B31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4,610.76</w:t>
            </w:r>
          </w:p>
        </w:tc>
        <w:tc>
          <w:tcPr>
            <w:tcW w:w="401" w:type="pct"/>
            <w:tcBorders>
              <w:top w:val="nil"/>
              <w:left w:val="nil"/>
              <w:bottom w:val="single" w:color="auto" w:sz="4" w:space="0"/>
              <w:right w:val="single" w:color="auto" w:sz="4" w:space="0"/>
            </w:tcBorders>
            <w:shd w:val="clear" w:color="auto" w:fill="auto"/>
            <w:noWrap/>
            <w:vAlign w:val="center"/>
          </w:tcPr>
          <w:p w14:paraId="40CF847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4,805.56</w:t>
            </w:r>
          </w:p>
        </w:tc>
        <w:tc>
          <w:tcPr>
            <w:tcW w:w="401" w:type="pct"/>
            <w:tcBorders>
              <w:top w:val="nil"/>
              <w:left w:val="nil"/>
              <w:bottom w:val="single" w:color="auto" w:sz="4" w:space="0"/>
              <w:right w:val="single" w:color="auto" w:sz="4" w:space="0"/>
            </w:tcBorders>
            <w:shd w:val="clear" w:color="auto" w:fill="auto"/>
            <w:noWrap/>
            <w:vAlign w:val="center"/>
          </w:tcPr>
          <w:p w14:paraId="741927F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4,805.56</w:t>
            </w:r>
          </w:p>
        </w:tc>
        <w:tc>
          <w:tcPr>
            <w:tcW w:w="401" w:type="pct"/>
            <w:tcBorders>
              <w:top w:val="nil"/>
              <w:left w:val="nil"/>
              <w:bottom w:val="single" w:color="auto" w:sz="4" w:space="0"/>
              <w:right w:val="single" w:color="auto" w:sz="4" w:space="0"/>
            </w:tcBorders>
            <w:shd w:val="clear" w:color="auto" w:fill="auto"/>
            <w:noWrap/>
            <w:vAlign w:val="center"/>
          </w:tcPr>
          <w:p w14:paraId="041EEFB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4,867.71</w:t>
            </w:r>
          </w:p>
        </w:tc>
        <w:tc>
          <w:tcPr>
            <w:tcW w:w="401" w:type="pct"/>
            <w:tcBorders>
              <w:top w:val="nil"/>
              <w:left w:val="nil"/>
              <w:bottom w:val="single" w:color="auto" w:sz="4" w:space="0"/>
              <w:right w:val="single" w:color="auto" w:sz="4" w:space="0"/>
            </w:tcBorders>
            <w:shd w:val="clear" w:color="auto" w:fill="auto"/>
            <w:noWrap/>
            <w:vAlign w:val="center"/>
          </w:tcPr>
          <w:p w14:paraId="31DE45B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5,034.87</w:t>
            </w:r>
          </w:p>
        </w:tc>
      </w:tr>
      <w:tr w14:paraId="061C251E">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391EDD06">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w:t>
            </w:r>
          </w:p>
        </w:tc>
        <w:tc>
          <w:tcPr>
            <w:tcW w:w="157" w:type="pct"/>
            <w:tcBorders>
              <w:top w:val="nil"/>
              <w:left w:val="nil"/>
              <w:bottom w:val="single" w:color="auto" w:sz="4" w:space="0"/>
              <w:right w:val="single" w:color="auto" w:sz="4" w:space="0"/>
            </w:tcBorders>
            <w:shd w:val="clear" w:color="auto" w:fill="auto"/>
            <w:vAlign w:val="center"/>
          </w:tcPr>
          <w:p w14:paraId="70120D96">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现金流出</w:t>
            </w:r>
          </w:p>
        </w:tc>
        <w:tc>
          <w:tcPr>
            <w:tcW w:w="303" w:type="pct"/>
            <w:tcBorders>
              <w:top w:val="nil"/>
              <w:left w:val="nil"/>
              <w:bottom w:val="single" w:color="auto" w:sz="4" w:space="0"/>
              <w:right w:val="single" w:color="auto" w:sz="4" w:space="0"/>
            </w:tcBorders>
            <w:shd w:val="clear" w:color="auto" w:fill="auto"/>
            <w:vAlign w:val="center"/>
          </w:tcPr>
          <w:p w14:paraId="7FA02E9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10,229.46</w:t>
            </w:r>
          </w:p>
        </w:tc>
        <w:tc>
          <w:tcPr>
            <w:tcW w:w="401" w:type="pct"/>
            <w:tcBorders>
              <w:top w:val="nil"/>
              <w:left w:val="nil"/>
              <w:bottom w:val="single" w:color="auto" w:sz="4" w:space="0"/>
              <w:right w:val="single" w:color="auto" w:sz="4" w:space="0"/>
            </w:tcBorders>
            <w:shd w:val="clear" w:color="auto" w:fill="auto"/>
            <w:noWrap/>
            <w:vAlign w:val="center"/>
          </w:tcPr>
          <w:p w14:paraId="3F288E3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185.94</w:t>
            </w:r>
          </w:p>
        </w:tc>
        <w:tc>
          <w:tcPr>
            <w:tcW w:w="401" w:type="pct"/>
            <w:tcBorders>
              <w:top w:val="nil"/>
              <w:left w:val="nil"/>
              <w:bottom w:val="single" w:color="auto" w:sz="4" w:space="0"/>
              <w:right w:val="single" w:color="auto" w:sz="4" w:space="0"/>
            </w:tcBorders>
            <w:shd w:val="clear" w:color="auto" w:fill="auto"/>
            <w:noWrap/>
            <w:vAlign w:val="center"/>
          </w:tcPr>
          <w:p w14:paraId="11E44D0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234.27</w:t>
            </w:r>
          </w:p>
        </w:tc>
        <w:tc>
          <w:tcPr>
            <w:tcW w:w="401" w:type="pct"/>
            <w:tcBorders>
              <w:top w:val="nil"/>
              <w:left w:val="nil"/>
              <w:bottom w:val="single" w:color="auto" w:sz="4" w:space="0"/>
              <w:right w:val="single" w:color="auto" w:sz="4" w:space="0"/>
            </w:tcBorders>
            <w:shd w:val="clear" w:color="auto" w:fill="auto"/>
            <w:noWrap/>
            <w:vAlign w:val="center"/>
          </w:tcPr>
          <w:p w14:paraId="7E6B4A0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258.89</w:t>
            </w:r>
          </w:p>
        </w:tc>
        <w:tc>
          <w:tcPr>
            <w:tcW w:w="401" w:type="pct"/>
            <w:tcBorders>
              <w:top w:val="nil"/>
              <w:left w:val="nil"/>
              <w:bottom w:val="single" w:color="auto" w:sz="4" w:space="0"/>
              <w:right w:val="single" w:color="auto" w:sz="4" w:space="0"/>
            </w:tcBorders>
            <w:shd w:val="clear" w:color="auto" w:fill="auto"/>
            <w:noWrap/>
            <w:vAlign w:val="center"/>
          </w:tcPr>
          <w:p w14:paraId="7504A60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259.30</w:t>
            </w:r>
          </w:p>
        </w:tc>
        <w:tc>
          <w:tcPr>
            <w:tcW w:w="401" w:type="pct"/>
            <w:tcBorders>
              <w:top w:val="nil"/>
              <w:left w:val="nil"/>
              <w:bottom w:val="single" w:color="auto" w:sz="4" w:space="0"/>
              <w:right w:val="single" w:color="auto" w:sz="4" w:space="0"/>
            </w:tcBorders>
            <w:shd w:val="clear" w:color="auto" w:fill="auto"/>
            <w:noWrap/>
            <w:vAlign w:val="center"/>
          </w:tcPr>
          <w:p w14:paraId="4E61EAC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305.40</w:t>
            </w:r>
          </w:p>
        </w:tc>
        <w:tc>
          <w:tcPr>
            <w:tcW w:w="401" w:type="pct"/>
            <w:tcBorders>
              <w:top w:val="nil"/>
              <w:left w:val="nil"/>
              <w:bottom w:val="single" w:color="auto" w:sz="4" w:space="0"/>
              <w:right w:val="single" w:color="auto" w:sz="4" w:space="0"/>
            </w:tcBorders>
            <w:shd w:val="clear" w:color="auto" w:fill="auto"/>
            <w:noWrap/>
            <w:vAlign w:val="center"/>
          </w:tcPr>
          <w:p w14:paraId="1D79A45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305.82</w:t>
            </w:r>
          </w:p>
        </w:tc>
        <w:tc>
          <w:tcPr>
            <w:tcW w:w="401" w:type="pct"/>
            <w:tcBorders>
              <w:top w:val="nil"/>
              <w:left w:val="nil"/>
              <w:bottom w:val="single" w:color="auto" w:sz="4" w:space="0"/>
              <w:right w:val="single" w:color="auto" w:sz="4" w:space="0"/>
            </w:tcBorders>
            <w:shd w:val="clear" w:color="auto" w:fill="auto"/>
            <w:noWrap/>
            <w:vAlign w:val="center"/>
          </w:tcPr>
          <w:p w14:paraId="5EA2B70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306.25</w:t>
            </w:r>
          </w:p>
        </w:tc>
        <w:tc>
          <w:tcPr>
            <w:tcW w:w="401" w:type="pct"/>
            <w:tcBorders>
              <w:top w:val="nil"/>
              <w:left w:val="nil"/>
              <w:bottom w:val="single" w:color="auto" w:sz="4" w:space="0"/>
              <w:right w:val="single" w:color="auto" w:sz="4" w:space="0"/>
            </w:tcBorders>
            <w:shd w:val="clear" w:color="auto" w:fill="auto"/>
            <w:noWrap/>
            <w:vAlign w:val="center"/>
          </w:tcPr>
          <w:p w14:paraId="2355944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355.38</w:t>
            </w:r>
          </w:p>
        </w:tc>
        <w:tc>
          <w:tcPr>
            <w:tcW w:w="401" w:type="pct"/>
            <w:tcBorders>
              <w:top w:val="nil"/>
              <w:left w:val="nil"/>
              <w:bottom w:val="single" w:color="auto" w:sz="4" w:space="0"/>
              <w:right w:val="single" w:color="auto" w:sz="4" w:space="0"/>
            </w:tcBorders>
            <w:shd w:val="clear" w:color="auto" w:fill="auto"/>
            <w:noWrap/>
            <w:vAlign w:val="center"/>
          </w:tcPr>
          <w:p w14:paraId="2526AC8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355.82</w:t>
            </w:r>
          </w:p>
        </w:tc>
        <w:tc>
          <w:tcPr>
            <w:tcW w:w="401" w:type="pct"/>
            <w:tcBorders>
              <w:top w:val="nil"/>
              <w:left w:val="nil"/>
              <w:bottom w:val="single" w:color="auto" w:sz="4" w:space="0"/>
              <w:right w:val="single" w:color="auto" w:sz="4" w:space="0"/>
            </w:tcBorders>
            <w:shd w:val="clear" w:color="auto" w:fill="auto"/>
            <w:noWrap/>
            <w:vAlign w:val="center"/>
          </w:tcPr>
          <w:p w14:paraId="57B69CF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371.80</w:t>
            </w:r>
          </w:p>
        </w:tc>
        <w:tc>
          <w:tcPr>
            <w:tcW w:w="401" w:type="pct"/>
            <w:tcBorders>
              <w:top w:val="nil"/>
              <w:left w:val="nil"/>
              <w:bottom w:val="single" w:color="auto" w:sz="4" w:space="0"/>
              <w:right w:val="single" w:color="auto" w:sz="4" w:space="0"/>
            </w:tcBorders>
            <w:shd w:val="clear" w:color="auto" w:fill="auto"/>
            <w:noWrap/>
            <w:vAlign w:val="center"/>
          </w:tcPr>
          <w:p w14:paraId="13B0F10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414.02</w:t>
            </w:r>
          </w:p>
        </w:tc>
      </w:tr>
      <w:tr w14:paraId="3D6A5DC0">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00C89584">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2.1</w:t>
            </w:r>
          </w:p>
        </w:tc>
        <w:tc>
          <w:tcPr>
            <w:tcW w:w="157" w:type="pct"/>
            <w:tcBorders>
              <w:top w:val="nil"/>
              <w:left w:val="nil"/>
              <w:bottom w:val="single" w:color="auto" w:sz="4" w:space="0"/>
              <w:right w:val="single" w:color="auto" w:sz="4" w:space="0"/>
            </w:tcBorders>
            <w:shd w:val="clear" w:color="auto" w:fill="auto"/>
            <w:vAlign w:val="center"/>
          </w:tcPr>
          <w:p w14:paraId="2A1CA37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经营成本</w:t>
            </w:r>
          </w:p>
        </w:tc>
        <w:tc>
          <w:tcPr>
            <w:tcW w:w="303" w:type="pct"/>
            <w:tcBorders>
              <w:top w:val="nil"/>
              <w:left w:val="nil"/>
              <w:bottom w:val="single" w:color="auto" w:sz="4" w:space="0"/>
              <w:right w:val="single" w:color="auto" w:sz="4" w:space="0"/>
            </w:tcBorders>
            <w:shd w:val="clear" w:color="auto" w:fill="auto"/>
            <w:vAlign w:val="center"/>
          </w:tcPr>
          <w:p w14:paraId="27B82D7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2,585.42</w:t>
            </w:r>
          </w:p>
        </w:tc>
        <w:tc>
          <w:tcPr>
            <w:tcW w:w="401" w:type="pct"/>
            <w:tcBorders>
              <w:top w:val="nil"/>
              <w:left w:val="nil"/>
              <w:bottom w:val="single" w:color="auto" w:sz="4" w:space="0"/>
              <w:right w:val="single" w:color="auto" w:sz="4" w:space="0"/>
            </w:tcBorders>
            <w:shd w:val="clear" w:color="auto" w:fill="auto"/>
            <w:noWrap/>
            <w:vAlign w:val="center"/>
          </w:tcPr>
          <w:p w14:paraId="5FB5827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135.46</w:t>
            </w:r>
          </w:p>
        </w:tc>
        <w:tc>
          <w:tcPr>
            <w:tcW w:w="401" w:type="pct"/>
            <w:tcBorders>
              <w:top w:val="nil"/>
              <w:left w:val="nil"/>
              <w:bottom w:val="single" w:color="auto" w:sz="4" w:space="0"/>
              <w:right w:val="single" w:color="auto" w:sz="4" w:space="0"/>
            </w:tcBorders>
            <w:shd w:val="clear" w:color="auto" w:fill="auto"/>
            <w:noWrap/>
            <w:vAlign w:val="center"/>
          </w:tcPr>
          <w:p w14:paraId="515AE8F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135.99</w:t>
            </w:r>
          </w:p>
        </w:tc>
        <w:tc>
          <w:tcPr>
            <w:tcW w:w="401" w:type="pct"/>
            <w:tcBorders>
              <w:top w:val="nil"/>
              <w:left w:val="nil"/>
              <w:bottom w:val="single" w:color="auto" w:sz="4" w:space="0"/>
              <w:right w:val="single" w:color="auto" w:sz="4" w:space="0"/>
            </w:tcBorders>
            <w:shd w:val="clear" w:color="auto" w:fill="auto"/>
            <w:noWrap/>
            <w:vAlign w:val="center"/>
          </w:tcPr>
          <w:p w14:paraId="27A7D95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136.54</w:t>
            </w:r>
          </w:p>
        </w:tc>
        <w:tc>
          <w:tcPr>
            <w:tcW w:w="401" w:type="pct"/>
            <w:tcBorders>
              <w:top w:val="nil"/>
              <w:left w:val="nil"/>
              <w:bottom w:val="single" w:color="auto" w:sz="4" w:space="0"/>
              <w:right w:val="single" w:color="auto" w:sz="4" w:space="0"/>
            </w:tcBorders>
            <w:shd w:val="clear" w:color="auto" w:fill="auto"/>
            <w:noWrap/>
            <w:vAlign w:val="center"/>
          </w:tcPr>
          <w:p w14:paraId="6D4AC73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137.09</w:t>
            </w:r>
          </w:p>
        </w:tc>
        <w:tc>
          <w:tcPr>
            <w:tcW w:w="401" w:type="pct"/>
            <w:tcBorders>
              <w:top w:val="nil"/>
              <w:left w:val="nil"/>
              <w:bottom w:val="single" w:color="auto" w:sz="4" w:space="0"/>
              <w:right w:val="single" w:color="auto" w:sz="4" w:space="0"/>
            </w:tcBorders>
            <w:shd w:val="clear" w:color="auto" w:fill="auto"/>
            <w:noWrap/>
            <w:vAlign w:val="center"/>
          </w:tcPr>
          <w:p w14:paraId="68CA2BB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137.65</w:t>
            </w:r>
          </w:p>
        </w:tc>
        <w:tc>
          <w:tcPr>
            <w:tcW w:w="401" w:type="pct"/>
            <w:tcBorders>
              <w:top w:val="nil"/>
              <w:left w:val="nil"/>
              <w:bottom w:val="single" w:color="auto" w:sz="4" w:space="0"/>
              <w:right w:val="single" w:color="auto" w:sz="4" w:space="0"/>
            </w:tcBorders>
            <w:shd w:val="clear" w:color="auto" w:fill="auto"/>
            <w:noWrap/>
            <w:vAlign w:val="center"/>
          </w:tcPr>
          <w:p w14:paraId="2EFB693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138.21</w:t>
            </w:r>
          </w:p>
        </w:tc>
        <w:tc>
          <w:tcPr>
            <w:tcW w:w="401" w:type="pct"/>
            <w:tcBorders>
              <w:top w:val="nil"/>
              <w:left w:val="nil"/>
              <w:bottom w:val="single" w:color="auto" w:sz="4" w:space="0"/>
              <w:right w:val="single" w:color="auto" w:sz="4" w:space="0"/>
            </w:tcBorders>
            <w:shd w:val="clear" w:color="auto" w:fill="auto"/>
            <w:noWrap/>
            <w:vAlign w:val="center"/>
          </w:tcPr>
          <w:p w14:paraId="7E01229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138.78</w:t>
            </w:r>
          </w:p>
        </w:tc>
        <w:tc>
          <w:tcPr>
            <w:tcW w:w="401" w:type="pct"/>
            <w:tcBorders>
              <w:top w:val="nil"/>
              <w:left w:val="nil"/>
              <w:bottom w:val="single" w:color="auto" w:sz="4" w:space="0"/>
              <w:right w:val="single" w:color="auto" w:sz="4" w:space="0"/>
            </w:tcBorders>
            <w:shd w:val="clear" w:color="auto" w:fill="auto"/>
            <w:noWrap/>
            <w:vAlign w:val="center"/>
          </w:tcPr>
          <w:p w14:paraId="0C9A295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139.36</w:t>
            </w:r>
          </w:p>
        </w:tc>
        <w:tc>
          <w:tcPr>
            <w:tcW w:w="401" w:type="pct"/>
            <w:tcBorders>
              <w:top w:val="nil"/>
              <w:left w:val="nil"/>
              <w:bottom w:val="single" w:color="auto" w:sz="4" w:space="0"/>
              <w:right w:val="single" w:color="auto" w:sz="4" w:space="0"/>
            </w:tcBorders>
            <w:shd w:val="clear" w:color="auto" w:fill="auto"/>
            <w:noWrap/>
            <w:vAlign w:val="center"/>
          </w:tcPr>
          <w:p w14:paraId="112FF68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139.94</w:t>
            </w:r>
          </w:p>
        </w:tc>
        <w:tc>
          <w:tcPr>
            <w:tcW w:w="401" w:type="pct"/>
            <w:tcBorders>
              <w:top w:val="nil"/>
              <w:left w:val="nil"/>
              <w:bottom w:val="single" w:color="auto" w:sz="4" w:space="0"/>
              <w:right w:val="single" w:color="auto" w:sz="4" w:space="0"/>
            </w:tcBorders>
            <w:shd w:val="clear" w:color="auto" w:fill="auto"/>
            <w:noWrap/>
            <w:vAlign w:val="center"/>
          </w:tcPr>
          <w:p w14:paraId="7810397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140.53</w:t>
            </w:r>
          </w:p>
        </w:tc>
        <w:tc>
          <w:tcPr>
            <w:tcW w:w="401" w:type="pct"/>
            <w:tcBorders>
              <w:top w:val="nil"/>
              <w:left w:val="nil"/>
              <w:bottom w:val="single" w:color="auto" w:sz="4" w:space="0"/>
              <w:right w:val="single" w:color="auto" w:sz="4" w:space="0"/>
            </w:tcBorders>
            <w:shd w:val="clear" w:color="auto" w:fill="auto"/>
            <w:noWrap/>
            <w:vAlign w:val="center"/>
          </w:tcPr>
          <w:p w14:paraId="217916B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141.11</w:t>
            </w:r>
          </w:p>
        </w:tc>
      </w:tr>
      <w:tr w14:paraId="45A73BA7">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349B69B7">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2.2</w:t>
            </w:r>
          </w:p>
        </w:tc>
        <w:tc>
          <w:tcPr>
            <w:tcW w:w="157" w:type="pct"/>
            <w:tcBorders>
              <w:top w:val="nil"/>
              <w:left w:val="nil"/>
              <w:bottom w:val="single" w:color="auto" w:sz="4" w:space="0"/>
              <w:right w:val="single" w:color="auto" w:sz="4" w:space="0"/>
            </w:tcBorders>
            <w:shd w:val="clear" w:color="auto" w:fill="auto"/>
            <w:vAlign w:val="center"/>
          </w:tcPr>
          <w:p w14:paraId="49335896">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企业所得税</w:t>
            </w:r>
          </w:p>
        </w:tc>
        <w:tc>
          <w:tcPr>
            <w:tcW w:w="303" w:type="pct"/>
            <w:tcBorders>
              <w:top w:val="nil"/>
              <w:left w:val="nil"/>
              <w:bottom w:val="single" w:color="auto" w:sz="4" w:space="0"/>
              <w:right w:val="single" w:color="auto" w:sz="4" w:space="0"/>
            </w:tcBorders>
            <w:shd w:val="clear" w:color="auto" w:fill="auto"/>
            <w:vAlign w:val="center"/>
          </w:tcPr>
          <w:p w14:paraId="51DA5AC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7,644.04</w:t>
            </w:r>
          </w:p>
        </w:tc>
        <w:tc>
          <w:tcPr>
            <w:tcW w:w="401" w:type="pct"/>
            <w:tcBorders>
              <w:top w:val="nil"/>
              <w:left w:val="nil"/>
              <w:bottom w:val="single" w:color="auto" w:sz="4" w:space="0"/>
              <w:right w:val="single" w:color="auto" w:sz="4" w:space="0"/>
            </w:tcBorders>
            <w:shd w:val="clear" w:color="auto" w:fill="auto"/>
            <w:noWrap/>
            <w:vAlign w:val="center"/>
          </w:tcPr>
          <w:p w14:paraId="40D9F19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50.48</w:t>
            </w:r>
          </w:p>
        </w:tc>
        <w:tc>
          <w:tcPr>
            <w:tcW w:w="401" w:type="pct"/>
            <w:tcBorders>
              <w:top w:val="nil"/>
              <w:left w:val="nil"/>
              <w:bottom w:val="single" w:color="auto" w:sz="4" w:space="0"/>
              <w:right w:val="single" w:color="auto" w:sz="4" w:space="0"/>
            </w:tcBorders>
            <w:shd w:val="clear" w:color="auto" w:fill="auto"/>
            <w:noWrap/>
            <w:vAlign w:val="center"/>
          </w:tcPr>
          <w:p w14:paraId="0416118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98.28</w:t>
            </w:r>
          </w:p>
        </w:tc>
        <w:tc>
          <w:tcPr>
            <w:tcW w:w="401" w:type="pct"/>
            <w:tcBorders>
              <w:top w:val="nil"/>
              <w:left w:val="nil"/>
              <w:bottom w:val="single" w:color="auto" w:sz="4" w:space="0"/>
              <w:right w:val="single" w:color="auto" w:sz="4" w:space="0"/>
            </w:tcBorders>
            <w:shd w:val="clear" w:color="auto" w:fill="auto"/>
            <w:noWrap/>
            <w:vAlign w:val="center"/>
          </w:tcPr>
          <w:p w14:paraId="5DAA986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122.35</w:t>
            </w:r>
          </w:p>
        </w:tc>
        <w:tc>
          <w:tcPr>
            <w:tcW w:w="401" w:type="pct"/>
            <w:tcBorders>
              <w:top w:val="nil"/>
              <w:left w:val="nil"/>
              <w:bottom w:val="single" w:color="auto" w:sz="4" w:space="0"/>
              <w:right w:val="single" w:color="auto" w:sz="4" w:space="0"/>
            </w:tcBorders>
            <w:shd w:val="clear" w:color="auto" w:fill="auto"/>
            <w:noWrap/>
            <w:vAlign w:val="center"/>
          </w:tcPr>
          <w:p w14:paraId="74A5314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122.21</w:t>
            </w:r>
          </w:p>
        </w:tc>
        <w:tc>
          <w:tcPr>
            <w:tcW w:w="401" w:type="pct"/>
            <w:tcBorders>
              <w:top w:val="nil"/>
              <w:left w:val="nil"/>
              <w:bottom w:val="single" w:color="auto" w:sz="4" w:space="0"/>
              <w:right w:val="single" w:color="auto" w:sz="4" w:space="0"/>
            </w:tcBorders>
            <w:shd w:val="clear" w:color="auto" w:fill="auto"/>
            <w:noWrap/>
            <w:vAlign w:val="center"/>
          </w:tcPr>
          <w:p w14:paraId="00617CA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167.75</w:t>
            </w:r>
          </w:p>
        </w:tc>
        <w:tc>
          <w:tcPr>
            <w:tcW w:w="401" w:type="pct"/>
            <w:tcBorders>
              <w:top w:val="nil"/>
              <w:left w:val="nil"/>
              <w:bottom w:val="single" w:color="auto" w:sz="4" w:space="0"/>
              <w:right w:val="single" w:color="auto" w:sz="4" w:space="0"/>
            </w:tcBorders>
            <w:shd w:val="clear" w:color="auto" w:fill="auto"/>
            <w:noWrap/>
            <w:vAlign w:val="center"/>
          </w:tcPr>
          <w:p w14:paraId="36F76A6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167.61</w:t>
            </w:r>
          </w:p>
        </w:tc>
        <w:tc>
          <w:tcPr>
            <w:tcW w:w="401" w:type="pct"/>
            <w:tcBorders>
              <w:top w:val="nil"/>
              <w:left w:val="nil"/>
              <w:bottom w:val="single" w:color="auto" w:sz="4" w:space="0"/>
              <w:right w:val="single" w:color="auto" w:sz="4" w:space="0"/>
            </w:tcBorders>
            <w:shd w:val="clear" w:color="auto" w:fill="auto"/>
            <w:noWrap/>
            <w:vAlign w:val="center"/>
          </w:tcPr>
          <w:p w14:paraId="4CBAE96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167.47</w:t>
            </w:r>
          </w:p>
        </w:tc>
        <w:tc>
          <w:tcPr>
            <w:tcW w:w="401" w:type="pct"/>
            <w:tcBorders>
              <w:top w:val="nil"/>
              <w:left w:val="nil"/>
              <w:bottom w:val="single" w:color="auto" w:sz="4" w:space="0"/>
              <w:right w:val="single" w:color="auto" w:sz="4" w:space="0"/>
            </w:tcBorders>
            <w:shd w:val="clear" w:color="auto" w:fill="auto"/>
            <w:noWrap/>
            <w:vAlign w:val="center"/>
          </w:tcPr>
          <w:p w14:paraId="3999352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216.02</w:t>
            </w:r>
          </w:p>
        </w:tc>
        <w:tc>
          <w:tcPr>
            <w:tcW w:w="401" w:type="pct"/>
            <w:tcBorders>
              <w:top w:val="nil"/>
              <w:left w:val="nil"/>
              <w:bottom w:val="single" w:color="auto" w:sz="4" w:space="0"/>
              <w:right w:val="single" w:color="auto" w:sz="4" w:space="0"/>
            </w:tcBorders>
            <w:shd w:val="clear" w:color="auto" w:fill="auto"/>
            <w:noWrap/>
            <w:vAlign w:val="center"/>
          </w:tcPr>
          <w:p w14:paraId="4598714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215.88</w:t>
            </w:r>
          </w:p>
        </w:tc>
        <w:tc>
          <w:tcPr>
            <w:tcW w:w="401" w:type="pct"/>
            <w:tcBorders>
              <w:top w:val="nil"/>
              <w:left w:val="nil"/>
              <w:bottom w:val="single" w:color="auto" w:sz="4" w:space="0"/>
              <w:right w:val="single" w:color="auto" w:sz="4" w:space="0"/>
            </w:tcBorders>
            <w:shd w:val="clear" w:color="auto" w:fill="auto"/>
            <w:noWrap/>
            <w:vAlign w:val="center"/>
          </w:tcPr>
          <w:p w14:paraId="043FA54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231.27</w:t>
            </w:r>
          </w:p>
        </w:tc>
        <w:tc>
          <w:tcPr>
            <w:tcW w:w="401" w:type="pct"/>
            <w:tcBorders>
              <w:top w:val="nil"/>
              <w:left w:val="nil"/>
              <w:bottom w:val="single" w:color="auto" w:sz="4" w:space="0"/>
              <w:right w:val="single" w:color="auto" w:sz="4" w:space="0"/>
            </w:tcBorders>
            <w:shd w:val="clear" w:color="auto" w:fill="auto"/>
            <w:noWrap/>
            <w:vAlign w:val="center"/>
          </w:tcPr>
          <w:p w14:paraId="18B3D2B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272.91</w:t>
            </w:r>
          </w:p>
        </w:tc>
      </w:tr>
      <w:tr w14:paraId="5AA90FD2">
        <w:tblPrEx>
          <w:tblCellMar>
            <w:top w:w="0" w:type="dxa"/>
            <w:left w:w="108" w:type="dxa"/>
            <w:bottom w:w="0" w:type="dxa"/>
            <w:right w:w="108" w:type="dxa"/>
          </w:tblCellMar>
        </w:tblPrEx>
        <w:trPr>
          <w:trHeight w:val="450"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3BA83D9A">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二</w:t>
            </w:r>
          </w:p>
        </w:tc>
        <w:tc>
          <w:tcPr>
            <w:tcW w:w="157" w:type="pct"/>
            <w:tcBorders>
              <w:top w:val="nil"/>
              <w:left w:val="nil"/>
              <w:bottom w:val="single" w:color="auto" w:sz="4" w:space="0"/>
              <w:right w:val="single" w:color="auto" w:sz="4" w:space="0"/>
            </w:tcBorders>
            <w:shd w:val="clear" w:color="auto" w:fill="auto"/>
            <w:vAlign w:val="center"/>
          </w:tcPr>
          <w:p w14:paraId="404FFECF">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投资活动净现金流量（1-2）</w:t>
            </w:r>
          </w:p>
        </w:tc>
        <w:tc>
          <w:tcPr>
            <w:tcW w:w="303" w:type="pct"/>
            <w:tcBorders>
              <w:top w:val="nil"/>
              <w:left w:val="nil"/>
              <w:bottom w:val="single" w:color="auto" w:sz="4" w:space="0"/>
              <w:right w:val="single" w:color="auto" w:sz="4" w:space="0"/>
            </w:tcBorders>
            <w:shd w:val="clear" w:color="auto" w:fill="auto"/>
            <w:vAlign w:val="center"/>
          </w:tcPr>
          <w:p w14:paraId="57EF1813">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-81,878.99</w:t>
            </w:r>
          </w:p>
        </w:tc>
        <w:tc>
          <w:tcPr>
            <w:tcW w:w="401" w:type="pct"/>
            <w:tcBorders>
              <w:top w:val="nil"/>
              <w:left w:val="nil"/>
              <w:bottom w:val="single" w:color="auto" w:sz="4" w:space="0"/>
              <w:right w:val="single" w:color="auto" w:sz="4" w:space="0"/>
            </w:tcBorders>
            <w:shd w:val="clear" w:color="auto" w:fill="auto"/>
            <w:noWrap/>
            <w:vAlign w:val="center"/>
          </w:tcPr>
          <w:p w14:paraId="0A7B78AE">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DD174A4">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277491B8">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E070707">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2EA56073">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1971EB8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42647188">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226434B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79462C4F">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141ED3E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7DB317E8">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r>
      <w:tr w14:paraId="6550B313">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22D0E4E6">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w:t>
            </w:r>
          </w:p>
        </w:tc>
        <w:tc>
          <w:tcPr>
            <w:tcW w:w="157" w:type="pct"/>
            <w:tcBorders>
              <w:top w:val="nil"/>
              <w:left w:val="nil"/>
              <w:bottom w:val="single" w:color="auto" w:sz="4" w:space="0"/>
              <w:right w:val="single" w:color="auto" w:sz="4" w:space="0"/>
            </w:tcBorders>
            <w:shd w:val="clear" w:color="auto" w:fill="auto"/>
            <w:vAlign w:val="center"/>
          </w:tcPr>
          <w:p w14:paraId="42EA1DD3">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现金流入</w:t>
            </w:r>
          </w:p>
        </w:tc>
        <w:tc>
          <w:tcPr>
            <w:tcW w:w="303" w:type="pct"/>
            <w:tcBorders>
              <w:top w:val="nil"/>
              <w:left w:val="nil"/>
              <w:bottom w:val="single" w:color="auto" w:sz="4" w:space="0"/>
              <w:right w:val="single" w:color="auto" w:sz="4" w:space="0"/>
            </w:tcBorders>
            <w:shd w:val="clear" w:color="auto" w:fill="auto"/>
            <w:vAlign w:val="center"/>
          </w:tcPr>
          <w:p w14:paraId="2A87126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1ADAB33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531A3A1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03380E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42E459F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4D5BEF8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5B00307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14FD75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5F05E2F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7FE162A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049214E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7338CE5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r>
      <w:tr w14:paraId="01845053">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63F2C73A">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1.1</w:t>
            </w:r>
          </w:p>
        </w:tc>
        <w:tc>
          <w:tcPr>
            <w:tcW w:w="157" w:type="pct"/>
            <w:tcBorders>
              <w:top w:val="nil"/>
              <w:left w:val="nil"/>
              <w:bottom w:val="single" w:color="auto" w:sz="4" w:space="0"/>
              <w:right w:val="single" w:color="auto" w:sz="4" w:space="0"/>
            </w:tcBorders>
            <w:shd w:val="clear" w:color="auto" w:fill="auto"/>
            <w:vAlign w:val="center"/>
          </w:tcPr>
          <w:p w14:paraId="73D1E86A">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处置投资物</w:t>
            </w:r>
          </w:p>
        </w:tc>
        <w:tc>
          <w:tcPr>
            <w:tcW w:w="303" w:type="pct"/>
            <w:tcBorders>
              <w:top w:val="nil"/>
              <w:left w:val="nil"/>
              <w:bottom w:val="single" w:color="auto" w:sz="4" w:space="0"/>
              <w:right w:val="single" w:color="auto" w:sz="4" w:space="0"/>
            </w:tcBorders>
            <w:shd w:val="clear" w:color="auto" w:fill="auto"/>
            <w:vAlign w:val="center"/>
          </w:tcPr>
          <w:p w14:paraId="56CE1D5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C49B0E2">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7213B31A">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78CAE6F3">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B0AF7E2">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0ED45978">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03790533">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54C91645">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41683D5E">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570712FE">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45707DEE">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079BDD45">
            <w:pPr>
              <w:widowControl/>
              <w:spacing w:line="240" w:lineRule="auto"/>
              <w:ind w:firstLine="0" w:firstLineChars="0"/>
              <w:jc w:val="center"/>
              <w:rPr>
                <w:rFonts w:ascii="Times New Roman" w:hAnsi="Times New Roman" w:eastAsia="等线"/>
                <w:color w:val="000000"/>
                <w:kern w:val="0"/>
                <w:sz w:val="20"/>
                <w:szCs w:val="20"/>
              </w:rPr>
            </w:pPr>
          </w:p>
        </w:tc>
      </w:tr>
      <w:tr w14:paraId="7EC5BB53">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4C0A32BB">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1.2</w:t>
            </w:r>
          </w:p>
        </w:tc>
        <w:tc>
          <w:tcPr>
            <w:tcW w:w="157" w:type="pct"/>
            <w:tcBorders>
              <w:top w:val="nil"/>
              <w:left w:val="nil"/>
              <w:bottom w:val="single" w:color="auto" w:sz="4" w:space="0"/>
              <w:right w:val="single" w:color="auto" w:sz="4" w:space="0"/>
            </w:tcBorders>
            <w:shd w:val="clear" w:color="auto" w:fill="auto"/>
            <w:vAlign w:val="center"/>
          </w:tcPr>
          <w:p w14:paraId="3E48FAB7">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收到其他投资</w:t>
            </w:r>
          </w:p>
        </w:tc>
        <w:tc>
          <w:tcPr>
            <w:tcW w:w="303" w:type="pct"/>
            <w:tcBorders>
              <w:top w:val="nil"/>
              <w:left w:val="nil"/>
              <w:bottom w:val="single" w:color="auto" w:sz="4" w:space="0"/>
              <w:right w:val="single" w:color="auto" w:sz="4" w:space="0"/>
            </w:tcBorders>
            <w:shd w:val="clear" w:color="auto" w:fill="auto"/>
            <w:vAlign w:val="center"/>
          </w:tcPr>
          <w:p w14:paraId="10C7081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E8D0F86">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44996CFC">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4CF6C933">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32919892">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696FA39">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390A26BD">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557CE5D1">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338975DE">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3B7B918D">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0E8BA824">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EBE1F5B">
            <w:pPr>
              <w:widowControl/>
              <w:spacing w:line="240" w:lineRule="auto"/>
              <w:ind w:firstLine="0" w:firstLineChars="0"/>
              <w:jc w:val="center"/>
              <w:rPr>
                <w:rFonts w:ascii="Times New Roman" w:hAnsi="Times New Roman" w:eastAsia="等线"/>
                <w:color w:val="000000"/>
                <w:kern w:val="0"/>
                <w:sz w:val="20"/>
                <w:szCs w:val="20"/>
              </w:rPr>
            </w:pPr>
          </w:p>
        </w:tc>
      </w:tr>
      <w:tr w14:paraId="64ABCEF9">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02B0541F">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w:t>
            </w:r>
          </w:p>
        </w:tc>
        <w:tc>
          <w:tcPr>
            <w:tcW w:w="157" w:type="pct"/>
            <w:tcBorders>
              <w:top w:val="nil"/>
              <w:left w:val="nil"/>
              <w:bottom w:val="single" w:color="auto" w:sz="4" w:space="0"/>
              <w:right w:val="single" w:color="auto" w:sz="4" w:space="0"/>
            </w:tcBorders>
            <w:shd w:val="clear" w:color="auto" w:fill="auto"/>
            <w:vAlign w:val="center"/>
          </w:tcPr>
          <w:p w14:paraId="4197CB34">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现金流出</w:t>
            </w:r>
          </w:p>
        </w:tc>
        <w:tc>
          <w:tcPr>
            <w:tcW w:w="303" w:type="pct"/>
            <w:tcBorders>
              <w:top w:val="nil"/>
              <w:left w:val="nil"/>
              <w:bottom w:val="single" w:color="auto" w:sz="4" w:space="0"/>
              <w:right w:val="single" w:color="auto" w:sz="4" w:space="0"/>
            </w:tcBorders>
            <w:shd w:val="clear" w:color="auto" w:fill="auto"/>
            <w:vAlign w:val="center"/>
          </w:tcPr>
          <w:p w14:paraId="775B6E9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81,878.99</w:t>
            </w:r>
          </w:p>
        </w:tc>
        <w:tc>
          <w:tcPr>
            <w:tcW w:w="401" w:type="pct"/>
            <w:tcBorders>
              <w:top w:val="nil"/>
              <w:left w:val="nil"/>
              <w:bottom w:val="single" w:color="auto" w:sz="4" w:space="0"/>
              <w:right w:val="single" w:color="auto" w:sz="4" w:space="0"/>
            </w:tcBorders>
            <w:shd w:val="clear" w:color="auto" w:fill="auto"/>
            <w:noWrap/>
            <w:vAlign w:val="center"/>
          </w:tcPr>
          <w:p w14:paraId="09AEB2D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0E105C4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24B16FD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461BF5E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9B5693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7F9376E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5745F7D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2414D9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0E498D7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6C3F2C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1644B3A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r>
      <w:tr w14:paraId="107D7A54">
        <w:tblPrEx>
          <w:tblCellMar>
            <w:top w:w="0" w:type="dxa"/>
            <w:left w:w="108" w:type="dxa"/>
            <w:bottom w:w="0" w:type="dxa"/>
            <w:right w:w="108" w:type="dxa"/>
          </w:tblCellMar>
        </w:tblPrEx>
        <w:trPr>
          <w:trHeight w:val="450"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2E301C1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2.1</w:t>
            </w:r>
          </w:p>
        </w:tc>
        <w:tc>
          <w:tcPr>
            <w:tcW w:w="157" w:type="pct"/>
            <w:tcBorders>
              <w:top w:val="nil"/>
              <w:left w:val="nil"/>
              <w:bottom w:val="single" w:color="auto" w:sz="4" w:space="0"/>
              <w:right w:val="single" w:color="auto" w:sz="4" w:space="0"/>
            </w:tcBorders>
            <w:shd w:val="clear" w:color="auto" w:fill="auto"/>
            <w:vAlign w:val="center"/>
          </w:tcPr>
          <w:p w14:paraId="06B2A54E">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建设投资（静态总投资）</w:t>
            </w:r>
          </w:p>
        </w:tc>
        <w:tc>
          <w:tcPr>
            <w:tcW w:w="303" w:type="pct"/>
            <w:tcBorders>
              <w:top w:val="nil"/>
              <w:left w:val="nil"/>
              <w:bottom w:val="single" w:color="auto" w:sz="4" w:space="0"/>
              <w:right w:val="single" w:color="auto" w:sz="4" w:space="0"/>
            </w:tcBorders>
            <w:shd w:val="clear" w:color="auto" w:fill="auto"/>
            <w:vAlign w:val="center"/>
          </w:tcPr>
          <w:p w14:paraId="0E7C59F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81,878.99</w:t>
            </w:r>
          </w:p>
        </w:tc>
        <w:tc>
          <w:tcPr>
            <w:tcW w:w="401" w:type="pct"/>
            <w:tcBorders>
              <w:top w:val="nil"/>
              <w:left w:val="nil"/>
              <w:bottom w:val="single" w:color="auto" w:sz="4" w:space="0"/>
              <w:right w:val="single" w:color="auto" w:sz="4" w:space="0"/>
            </w:tcBorders>
            <w:shd w:val="clear" w:color="auto" w:fill="auto"/>
            <w:noWrap/>
            <w:vAlign w:val="center"/>
          </w:tcPr>
          <w:p w14:paraId="5394D84F">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03B3EA5">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4BDF01A7">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454F48F9">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0DAF421D">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7881B38">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5B88EE29">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2F258B4A">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4E5D5B0B">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6E7A8192">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6CC9B04D">
            <w:pPr>
              <w:widowControl/>
              <w:spacing w:line="240" w:lineRule="auto"/>
              <w:ind w:firstLine="0" w:firstLineChars="0"/>
              <w:jc w:val="center"/>
              <w:rPr>
                <w:rFonts w:ascii="Times New Roman" w:hAnsi="Times New Roman" w:eastAsia="等线"/>
                <w:color w:val="000000"/>
                <w:kern w:val="0"/>
                <w:sz w:val="20"/>
                <w:szCs w:val="20"/>
              </w:rPr>
            </w:pPr>
          </w:p>
        </w:tc>
      </w:tr>
      <w:tr w14:paraId="0C37AF9A">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38CAA1D6">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2.2</w:t>
            </w:r>
          </w:p>
        </w:tc>
        <w:tc>
          <w:tcPr>
            <w:tcW w:w="157" w:type="pct"/>
            <w:tcBorders>
              <w:top w:val="nil"/>
              <w:left w:val="nil"/>
              <w:bottom w:val="single" w:color="auto" w:sz="4" w:space="0"/>
              <w:right w:val="single" w:color="auto" w:sz="4" w:space="0"/>
            </w:tcBorders>
            <w:shd w:val="clear" w:color="auto" w:fill="auto"/>
            <w:vAlign w:val="center"/>
          </w:tcPr>
          <w:p w14:paraId="50AF66DB">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维持运营投资</w:t>
            </w:r>
          </w:p>
        </w:tc>
        <w:tc>
          <w:tcPr>
            <w:tcW w:w="303" w:type="pct"/>
            <w:tcBorders>
              <w:top w:val="nil"/>
              <w:left w:val="nil"/>
              <w:bottom w:val="single" w:color="auto" w:sz="4" w:space="0"/>
              <w:right w:val="single" w:color="auto" w:sz="4" w:space="0"/>
            </w:tcBorders>
            <w:shd w:val="clear" w:color="auto" w:fill="auto"/>
            <w:vAlign w:val="center"/>
          </w:tcPr>
          <w:p w14:paraId="7409D0C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79B2761">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564279FF">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4F4F0999">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263003E2">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B11ABA7">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0FF2E223">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73DA2297">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26DFECF">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20D4F9BB">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257D4D0F">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5301EEEC">
            <w:pPr>
              <w:widowControl/>
              <w:spacing w:line="240" w:lineRule="auto"/>
              <w:ind w:firstLine="0" w:firstLineChars="0"/>
              <w:jc w:val="center"/>
              <w:rPr>
                <w:rFonts w:ascii="Times New Roman" w:hAnsi="Times New Roman" w:eastAsia="等线"/>
                <w:color w:val="000000"/>
                <w:kern w:val="0"/>
                <w:sz w:val="20"/>
                <w:szCs w:val="20"/>
              </w:rPr>
            </w:pPr>
          </w:p>
        </w:tc>
      </w:tr>
      <w:tr w14:paraId="233BC446">
        <w:tblPrEx>
          <w:tblCellMar>
            <w:top w:w="0" w:type="dxa"/>
            <w:left w:w="108" w:type="dxa"/>
            <w:bottom w:w="0" w:type="dxa"/>
            <w:right w:w="108" w:type="dxa"/>
          </w:tblCellMar>
        </w:tblPrEx>
        <w:trPr>
          <w:trHeight w:val="450"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4F584E95">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三</w:t>
            </w:r>
          </w:p>
        </w:tc>
        <w:tc>
          <w:tcPr>
            <w:tcW w:w="157" w:type="pct"/>
            <w:tcBorders>
              <w:top w:val="nil"/>
              <w:left w:val="nil"/>
              <w:bottom w:val="single" w:color="auto" w:sz="4" w:space="0"/>
              <w:right w:val="single" w:color="auto" w:sz="4" w:space="0"/>
            </w:tcBorders>
            <w:shd w:val="clear" w:color="auto" w:fill="auto"/>
            <w:vAlign w:val="center"/>
          </w:tcPr>
          <w:p w14:paraId="09CB8758">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筹措活动净现金流量（1-2）</w:t>
            </w:r>
          </w:p>
        </w:tc>
        <w:tc>
          <w:tcPr>
            <w:tcW w:w="303" w:type="pct"/>
            <w:tcBorders>
              <w:top w:val="nil"/>
              <w:left w:val="nil"/>
              <w:bottom w:val="single" w:color="auto" w:sz="4" w:space="0"/>
              <w:right w:val="single" w:color="auto" w:sz="4" w:space="0"/>
            </w:tcBorders>
            <w:shd w:val="clear" w:color="auto" w:fill="auto"/>
            <w:vAlign w:val="center"/>
          </w:tcPr>
          <w:p w14:paraId="6013ECF2">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40,534.99</w:t>
            </w:r>
          </w:p>
        </w:tc>
        <w:tc>
          <w:tcPr>
            <w:tcW w:w="401" w:type="pct"/>
            <w:tcBorders>
              <w:top w:val="nil"/>
              <w:left w:val="nil"/>
              <w:bottom w:val="single" w:color="auto" w:sz="4" w:space="0"/>
              <w:right w:val="single" w:color="auto" w:sz="4" w:space="0"/>
            </w:tcBorders>
            <w:shd w:val="clear" w:color="auto" w:fill="auto"/>
            <w:noWrap/>
            <w:vAlign w:val="center"/>
          </w:tcPr>
          <w:p w14:paraId="7775DFAB">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0012A893">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66D9AFD8">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483BE443">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3CB0A9F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607466F4">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6C9E87C3">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18CB3DFA">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4815564B">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759C571B">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09C69B2D">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r>
      <w:tr w14:paraId="760FF9B8">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46E56A60">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w:t>
            </w:r>
          </w:p>
        </w:tc>
        <w:tc>
          <w:tcPr>
            <w:tcW w:w="157" w:type="pct"/>
            <w:tcBorders>
              <w:top w:val="nil"/>
              <w:left w:val="nil"/>
              <w:bottom w:val="single" w:color="auto" w:sz="4" w:space="0"/>
              <w:right w:val="single" w:color="auto" w:sz="4" w:space="0"/>
            </w:tcBorders>
            <w:shd w:val="clear" w:color="auto" w:fill="auto"/>
            <w:vAlign w:val="center"/>
          </w:tcPr>
          <w:p w14:paraId="6A2EC083">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现金流入</w:t>
            </w:r>
          </w:p>
        </w:tc>
        <w:tc>
          <w:tcPr>
            <w:tcW w:w="303" w:type="pct"/>
            <w:tcBorders>
              <w:top w:val="nil"/>
              <w:left w:val="nil"/>
              <w:bottom w:val="single" w:color="auto" w:sz="4" w:space="0"/>
              <w:right w:val="single" w:color="auto" w:sz="4" w:space="0"/>
            </w:tcBorders>
            <w:shd w:val="clear" w:color="auto" w:fill="auto"/>
            <w:vAlign w:val="center"/>
          </w:tcPr>
          <w:p w14:paraId="1E9C410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85,210.99</w:t>
            </w:r>
          </w:p>
        </w:tc>
        <w:tc>
          <w:tcPr>
            <w:tcW w:w="401" w:type="pct"/>
            <w:tcBorders>
              <w:top w:val="nil"/>
              <w:left w:val="nil"/>
              <w:bottom w:val="single" w:color="auto" w:sz="4" w:space="0"/>
              <w:right w:val="single" w:color="auto" w:sz="4" w:space="0"/>
            </w:tcBorders>
            <w:shd w:val="clear" w:color="auto" w:fill="auto"/>
            <w:noWrap/>
            <w:vAlign w:val="center"/>
          </w:tcPr>
          <w:p w14:paraId="6B7852E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0212720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18ADD3F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5FA92E2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785D72D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40AF9D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2420A52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136D559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6478413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746AB4E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CAA8DD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r>
      <w:tr w14:paraId="1821C6D4">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5DEC03C6">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1.1</w:t>
            </w:r>
          </w:p>
        </w:tc>
        <w:tc>
          <w:tcPr>
            <w:tcW w:w="157" w:type="pct"/>
            <w:tcBorders>
              <w:top w:val="nil"/>
              <w:left w:val="nil"/>
              <w:bottom w:val="single" w:color="auto" w:sz="4" w:space="0"/>
              <w:right w:val="single" w:color="auto" w:sz="4" w:space="0"/>
            </w:tcBorders>
            <w:shd w:val="clear" w:color="auto" w:fill="auto"/>
            <w:vAlign w:val="center"/>
          </w:tcPr>
          <w:p w14:paraId="4259AD8E">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项目资本金投入</w:t>
            </w:r>
          </w:p>
        </w:tc>
        <w:tc>
          <w:tcPr>
            <w:tcW w:w="303" w:type="pct"/>
            <w:tcBorders>
              <w:top w:val="nil"/>
              <w:left w:val="nil"/>
              <w:bottom w:val="single" w:color="auto" w:sz="4" w:space="0"/>
              <w:right w:val="single" w:color="auto" w:sz="4" w:space="0"/>
            </w:tcBorders>
            <w:shd w:val="clear" w:color="auto" w:fill="auto"/>
            <w:vAlign w:val="center"/>
          </w:tcPr>
          <w:p w14:paraId="0563E64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17,210.99</w:t>
            </w:r>
          </w:p>
        </w:tc>
        <w:tc>
          <w:tcPr>
            <w:tcW w:w="401" w:type="pct"/>
            <w:tcBorders>
              <w:top w:val="nil"/>
              <w:left w:val="nil"/>
              <w:bottom w:val="single" w:color="auto" w:sz="4" w:space="0"/>
              <w:right w:val="single" w:color="auto" w:sz="4" w:space="0"/>
            </w:tcBorders>
            <w:shd w:val="clear" w:color="auto" w:fill="auto"/>
            <w:noWrap/>
            <w:vAlign w:val="center"/>
          </w:tcPr>
          <w:p w14:paraId="6485BC0E">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798C60DD">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96D0130">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05D34E81">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67769F5">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7E288D3A">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74BEF73B">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5D1F9ABA">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207FBAFF">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5F3591EA">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252BB093">
            <w:pPr>
              <w:widowControl/>
              <w:spacing w:line="240" w:lineRule="auto"/>
              <w:ind w:firstLine="0" w:firstLineChars="0"/>
              <w:jc w:val="center"/>
              <w:rPr>
                <w:rFonts w:ascii="Times New Roman" w:hAnsi="Times New Roman" w:eastAsia="等线"/>
                <w:color w:val="000000"/>
                <w:kern w:val="0"/>
                <w:sz w:val="20"/>
                <w:szCs w:val="20"/>
              </w:rPr>
            </w:pPr>
          </w:p>
        </w:tc>
      </w:tr>
      <w:tr w14:paraId="4AAB0F30">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62D57B2B">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1.2</w:t>
            </w:r>
          </w:p>
        </w:tc>
        <w:tc>
          <w:tcPr>
            <w:tcW w:w="157" w:type="pct"/>
            <w:tcBorders>
              <w:top w:val="nil"/>
              <w:left w:val="nil"/>
              <w:bottom w:val="single" w:color="auto" w:sz="4" w:space="0"/>
              <w:right w:val="single" w:color="auto" w:sz="4" w:space="0"/>
            </w:tcBorders>
            <w:shd w:val="clear" w:color="auto" w:fill="auto"/>
            <w:vAlign w:val="center"/>
          </w:tcPr>
          <w:p w14:paraId="32E31DC1">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专项债券资金</w:t>
            </w:r>
          </w:p>
        </w:tc>
        <w:tc>
          <w:tcPr>
            <w:tcW w:w="303" w:type="pct"/>
            <w:tcBorders>
              <w:top w:val="nil"/>
              <w:left w:val="nil"/>
              <w:bottom w:val="single" w:color="auto" w:sz="4" w:space="0"/>
              <w:right w:val="single" w:color="auto" w:sz="4" w:space="0"/>
            </w:tcBorders>
            <w:shd w:val="clear" w:color="auto" w:fill="auto"/>
            <w:vAlign w:val="center"/>
          </w:tcPr>
          <w:p w14:paraId="4DF935A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68,000.00</w:t>
            </w:r>
          </w:p>
        </w:tc>
        <w:tc>
          <w:tcPr>
            <w:tcW w:w="401" w:type="pct"/>
            <w:tcBorders>
              <w:top w:val="nil"/>
              <w:left w:val="nil"/>
              <w:bottom w:val="single" w:color="auto" w:sz="4" w:space="0"/>
              <w:right w:val="single" w:color="auto" w:sz="4" w:space="0"/>
            </w:tcBorders>
            <w:shd w:val="clear" w:color="auto" w:fill="auto"/>
            <w:noWrap/>
            <w:vAlign w:val="center"/>
          </w:tcPr>
          <w:p w14:paraId="6C8B2406">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30F1DF69">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4A1481E8">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0FC8750E">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83F5069">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4FFC9A12">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28AF7AC9">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6F06271D">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5A178948">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53FA71D6">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49EE010C">
            <w:pPr>
              <w:widowControl/>
              <w:spacing w:line="240" w:lineRule="auto"/>
              <w:ind w:firstLine="0" w:firstLineChars="0"/>
              <w:jc w:val="center"/>
              <w:rPr>
                <w:rFonts w:ascii="Times New Roman" w:hAnsi="Times New Roman" w:eastAsia="等线"/>
                <w:color w:val="000000"/>
                <w:kern w:val="0"/>
                <w:sz w:val="20"/>
                <w:szCs w:val="20"/>
              </w:rPr>
            </w:pPr>
          </w:p>
        </w:tc>
      </w:tr>
      <w:tr w14:paraId="542EC0C2">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1F727882">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w:t>
            </w:r>
          </w:p>
        </w:tc>
        <w:tc>
          <w:tcPr>
            <w:tcW w:w="157" w:type="pct"/>
            <w:tcBorders>
              <w:top w:val="nil"/>
              <w:left w:val="nil"/>
              <w:bottom w:val="single" w:color="auto" w:sz="4" w:space="0"/>
              <w:right w:val="single" w:color="auto" w:sz="4" w:space="0"/>
            </w:tcBorders>
            <w:shd w:val="clear" w:color="auto" w:fill="auto"/>
            <w:vAlign w:val="center"/>
          </w:tcPr>
          <w:p w14:paraId="0585E56D">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现金流出</w:t>
            </w:r>
          </w:p>
        </w:tc>
        <w:tc>
          <w:tcPr>
            <w:tcW w:w="303" w:type="pct"/>
            <w:tcBorders>
              <w:top w:val="nil"/>
              <w:left w:val="nil"/>
              <w:bottom w:val="single" w:color="auto" w:sz="4" w:space="0"/>
              <w:right w:val="single" w:color="auto" w:sz="4" w:space="0"/>
            </w:tcBorders>
            <w:shd w:val="clear" w:color="auto" w:fill="auto"/>
            <w:vAlign w:val="center"/>
          </w:tcPr>
          <w:p w14:paraId="7CBF440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44,676.00</w:t>
            </w:r>
          </w:p>
        </w:tc>
        <w:tc>
          <w:tcPr>
            <w:tcW w:w="401" w:type="pct"/>
            <w:tcBorders>
              <w:top w:val="nil"/>
              <w:left w:val="nil"/>
              <w:bottom w:val="single" w:color="auto" w:sz="4" w:space="0"/>
              <w:right w:val="single" w:color="auto" w:sz="4" w:space="0"/>
            </w:tcBorders>
            <w:shd w:val="clear" w:color="auto" w:fill="auto"/>
            <w:noWrap/>
            <w:vAlign w:val="center"/>
          </w:tcPr>
          <w:p w14:paraId="50A20B6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739B305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2399C0D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5C86AB5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35677F1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5E83A3C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7B2F880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6983246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671765F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07B0A96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1F60808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r>
      <w:tr w14:paraId="70208C52">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20A5C1E6">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2.1</w:t>
            </w:r>
          </w:p>
        </w:tc>
        <w:tc>
          <w:tcPr>
            <w:tcW w:w="157" w:type="pct"/>
            <w:tcBorders>
              <w:top w:val="nil"/>
              <w:left w:val="nil"/>
              <w:bottom w:val="single" w:color="auto" w:sz="4" w:space="0"/>
              <w:right w:val="single" w:color="auto" w:sz="4" w:space="0"/>
            </w:tcBorders>
            <w:shd w:val="clear" w:color="auto" w:fill="auto"/>
            <w:vAlign w:val="center"/>
          </w:tcPr>
          <w:p w14:paraId="120C4BDB">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支付债券利息</w:t>
            </w:r>
          </w:p>
        </w:tc>
        <w:tc>
          <w:tcPr>
            <w:tcW w:w="303" w:type="pct"/>
            <w:tcBorders>
              <w:top w:val="nil"/>
              <w:left w:val="nil"/>
              <w:bottom w:val="single" w:color="auto" w:sz="4" w:space="0"/>
              <w:right w:val="single" w:color="auto" w:sz="4" w:space="0"/>
            </w:tcBorders>
            <w:shd w:val="clear" w:color="auto" w:fill="auto"/>
            <w:vAlign w:val="center"/>
          </w:tcPr>
          <w:p w14:paraId="7CC6C5F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44,608.00</w:t>
            </w:r>
          </w:p>
        </w:tc>
        <w:tc>
          <w:tcPr>
            <w:tcW w:w="401" w:type="pct"/>
            <w:tcBorders>
              <w:top w:val="nil"/>
              <w:left w:val="nil"/>
              <w:bottom w:val="single" w:color="auto" w:sz="4" w:space="0"/>
              <w:right w:val="single" w:color="auto" w:sz="4" w:space="0"/>
            </w:tcBorders>
            <w:shd w:val="clear" w:color="auto" w:fill="auto"/>
            <w:noWrap/>
            <w:vAlign w:val="center"/>
          </w:tcPr>
          <w:p w14:paraId="70A61B9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2F7CDE1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64613D1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0172B88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291D42C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6298515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08757C0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1E237BE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5255D7B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424240A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01" w:type="pct"/>
            <w:tcBorders>
              <w:top w:val="nil"/>
              <w:left w:val="nil"/>
              <w:bottom w:val="single" w:color="auto" w:sz="4" w:space="0"/>
              <w:right w:val="single" w:color="auto" w:sz="4" w:space="0"/>
            </w:tcBorders>
            <w:shd w:val="clear" w:color="auto" w:fill="auto"/>
            <w:noWrap/>
            <w:vAlign w:val="center"/>
          </w:tcPr>
          <w:p w14:paraId="02B836F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r>
      <w:tr w14:paraId="51BC7AF9">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2BB41EA7">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2.2</w:t>
            </w:r>
          </w:p>
        </w:tc>
        <w:tc>
          <w:tcPr>
            <w:tcW w:w="157" w:type="pct"/>
            <w:tcBorders>
              <w:top w:val="nil"/>
              <w:left w:val="nil"/>
              <w:bottom w:val="single" w:color="auto" w:sz="4" w:space="0"/>
              <w:right w:val="single" w:color="auto" w:sz="4" w:space="0"/>
            </w:tcBorders>
            <w:shd w:val="clear" w:color="auto" w:fill="auto"/>
            <w:vAlign w:val="center"/>
          </w:tcPr>
          <w:p w14:paraId="3808B69F">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支付债券发行费用</w:t>
            </w:r>
          </w:p>
        </w:tc>
        <w:tc>
          <w:tcPr>
            <w:tcW w:w="303" w:type="pct"/>
            <w:tcBorders>
              <w:top w:val="nil"/>
              <w:left w:val="nil"/>
              <w:bottom w:val="single" w:color="auto" w:sz="4" w:space="0"/>
              <w:right w:val="single" w:color="auto" w:sz="4" w:space="0"/>
            </w:tcBorders>
            <w:shd w:val="clear" w:color="auto" w:fill="auto"/>
            <w:vAlign w:val="center"/>
          </w:tcPr>
          <w:p w14:paraId="4152D65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68.00</w:t>
            </w:r>
          </w:p>
        </w:tc>
        <w:tc>
          <w:tcPr>
            <w:tcW w:w="401" w:type="pct"/>
            <w:tcBorders>
              <w:top w:val="nil"/>
              <w:left w:val="nil"/>
              <w:bottom w:val="single" w:color="auto" w:sz="4" w:space="0"/>
              <w:right w:val="single" w:color="auto" w:sz="4" w:space="0"/>
            </w:tcBorders>
            <w:shd w:val="clear" w:color="auto" w:fill="auto"/>
            <w:noWrap/>
            <w:vAlign w:val="center"/>
          </w:tcPr>
          <w:p w14:paraId="21F4B220">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43624127">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2B6A529B">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28EFCB31">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252EA33">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1EF6060">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2750FF0B">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69551D5D">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015466DC">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DFAB2E2">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35AD3AFB">
            <w:pPr>
              <w:widowControl/>
              <w:spacing w:line="240" w:lineRule="auto"/>
              <w:ind w:firstLine="0" w:firstLineChars="0"/>
              <w:jc w:val="center"/>
              <w:rPr>
                <w:rFonts w:ascii="Times New Roman" w:hAnsi="Times New Roman" w:eastAsia="等线"/>
                <w:color w:val="000000"/>
                <w:kern w:val="0"/>
                <w:sz w:val="20"/>
                <w:szCs w:val="20"/>
              </w:rPr>
            </w:pPr>
          </w:p>
        </w:tc>
      </w:tr>
      <w:tr w14:paraId="7B57BC2B">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46C68510">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2.3</w:t>
            </w:r>
          </w:p>
        </w:tc>
        <w:tc>
          <w:tcPr>
            <w:tcW w:w="157" w:type="pct"/>
            <w:tcBorders>
              <w:top w:val="nil"/>
              <w:left w:val="nil"/>
              <w:bottom w:val="single" w:color="auto" w:sz="4" w:space="0"/>
              <w:right w:val="single" w:color="auto" w:sz="4" w:space="0"/>
            </w:tcBorders>
            <w:shd w:val="clear" w:color="auto" w:fill="auto"/>
            <w:vAlign w:val="center"/>
          </w:tcPr>
          <w:p w14:paraId="48EB9226">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支付专项债券本金</w:t>
            </w:r>
          </w:p>
        </w:tc>
        <w:tc>
          <w:tcPr>
            <w:tcW w:w="303" w:type="pct"/>
            <w:tcBorders>
              <w:top w:val="nil"/>
              <w:left w:val="nil"/>
              <w:bottom w:val="single" w:color="auto" w:sz="4" w:space="0"/>
              <w:right w:val="single" w:color="auto" w:sz="4" w:space="0"/>
            </w:tcBorders>
            <w:shd w:val="clear" w:color="auto" w:fill="auto"/>
            <w:vAlign w:val="center"/>
          </w:tcPr>
          <w:p w14:paraId="1052A5C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4DADB0C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1B64CAE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04C96B6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E2ABDB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08BDDBA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76A0169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768E996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57A017C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33BDF86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19EF549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0D8D288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r>
      <w:tr w14:paraId="03B556CF">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6FDABF9E">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四</w:t>
            </w:r>
          </w:p>
        </w:tc>
        <w:tc>
          <w:tcPr>
            <w:tcW w:w="157" w:type="pct"/>
            <w:tcBorders>
              <w:top w:val="nil"/>
              <w:left w:val="nil"/>
              <w:bottom w:val="single" w:color="auto" w:sz="4" w:space="0"/>
              <w:right w:val="single" w:color="auto" w:sz="4" w:space="0"/>
            </w:tcBorders>
            <w:shd w:val="clear" w:color="auto" w:fill="auto"/>
            <w:vAlign w:val="center"/>
          </w:tcPr>
          <w:p w14:paraId="35F6164C">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现金流量总计</w:t>
            </w:r>
          </w:p>
        </w:tc>
        <w:tc>
          <w:tcPr>
            <w:tcW w:w="303" w:type="pct"/>
            <w:tcBorders>
              <w:top w:val="nil"/>
              <w:left w:val="nil"/>
              <w:bottom w:val="single" w:color="auto" w:sz="4" w:space="0"/>
              <w:right w:val="single" w:color="auto" w:sz="4" w:space="0"/>
            </w:tcBorders>
            <w:shd w:val="clear" w:color="auto" w:fill="auto"/>
            <w:vAlign w:val="center"/>
          </w:tcPr>
          <w:p w14:paraId="3CC22BDD">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01" w:type="pct"/>
            <w:tcBorders>
              <w:top w:val="nil"/>
              <w:left w:val="nil"/>
              <w:bottom w:val="single" w:color="auto" w:sz="4" w:space="0"/>
              <w:right w:val="single" w:color="auto" w:sz="4" w:space="0"/>
            </w:tcBorders>
            <w:shd w:val="clear" w:color="auto" w:fill="auto"/>
            <w:noWrap/>
            <w:vAlign w:val="center"/>
          </w:tcPr>
          <w:p w14:paraId="0019975A">
            <w:pPr>
              <w:widowControl/>
              <w:spacing w:line="240" w:lineRule="auto"/>
              <w:ind w:firstLine="0" w:firstLineChars="0"/>
              <w:jc w:val="center"/>
              <w:rPr>
                <w:rFonts w:ascii="Times New Roman" w:hAnsi="Times New Roman" w:eastAsia="等线"/>
                <w:b/>
                <w:bCs/>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70D017E8">
            <w:pPr>
              <w:widowControl/>
              <w:spacing w:line="240" w:lineRule="auto"/>
              <w:ind w:firstLine="0" w:firstLineChars="0"/>
              <w:jc w:val="center"/>
              <w:rPr>
                <w:rFonts w:ascii="Times New Roman" w:hAnsi="Times New Roman" w:eastAsia="等线"/>
                <w:b/>
                <w:bCs/>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7A3212AB">
            <w:pPr>
              <w:widowControl/>
              <w:spacing w:line="240" w:lineRule="auto"/>
              <w:ind w:firstLine="0" w:firstLineChars="0"/>
              <w:jc w:val="center"/>
              <w:rPr>
                <w:rFonts w:ascii="Times New Roman" w:hAnsi="Times New Roman" w:eastAsia="等线"/>
                <w:b/>
                <w:bCs/>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6E032D9E">
            <w:pPr>
              <w:widowControl/>
              <w:spacing w:line="240" w:lineRule="auto"/>
              <w:ind w:firstLine="0" w:firstLineChars="0"/>
              <w:jc w:val="center"/>
              <w:rPr>
                <w:rFonts w:ascii="Times New Roman" w:hAnsi="Times New Roman" w:eastAsia="等线"/>
                <w:b/>
                <w:bCs/>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0AF9FE36">
            <w:pPr>
              <w:widowControl/>
              <w:spacing w:line="240" w:lineRule="auto"/>
              <w:ind w:firstLine="0" w:firstLineChars="0"/>
              <w:jc w:val="center"/>
              <w:rPr>
                <w:rFonts w:ascii="Times New Roman" w:hAnsi="Times New Roman" w:eastAsia="等线"/>
                <w:b/>
                <w:bCs/>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339A222D">
            <w:pPr>
              <w:widowControl/>
              <w:spacing w:line="240" w:lineRule="auto"/>
              <w:ind w:firstLine="0" w:firstLineChars="0"/>
              <w:jc w:val="center"/>
              <w:rPr>
                <w:rFonts w:ascii="Times New Roman" w:hAnsi="Times New Roman" w:eastAsia="等线"/>
                <w:b/>
                <w:bCs/>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3B1DF9E8">
            <w:pPr>
              <w:widowControl/>
              <w:spacing w:line="240" w:lineRule="auto"/>
              <w:ind w:firstLine="0" w:firstLineChars="0"/>
              <w:jc w:val="center"/>
              <w:rPr>
                <w:rFonts w:ascii="Times New Roman" w:hAnsi="Times New Roman" w:eastAsia="等线"/>
                <w:b/>
                <w:bCs/>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0808FFCB">
            <w:pPr>
              <w:widowControl/>
              <w:spacing w:line="240" w:lineRule="auto"/>
              <w:ind w:firstLine="0" w:firstLineChars="0"/>
              <w:jc w:val="center"/>
              <w:rPr>
                <w:rFonts w:ascii="Times New Roman" w:hAnsi="Times New Roman" w:eastAsia="等线"/>
                <w:b/>
                <w:bCs/>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5C49BF4C">
            <w:pPr>
              <w:widowControl/>
              <w:spacing w:line="240" w:lineRule="auto"/>
              <w:ind w:firstLine="0" w:firstLineChars="0"/>
              <w:jc w:val="center"/>
              <w:rPr>
                <w:rFonts w:ascii="Times New Roman" w:hAnsi="Times New Roman" w:eastAsia="等线"/>
                <w:b/>
                <w:bCs/>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143CBB6D">
            <w:pPr>
              <w:widowControl/>
              <w:spacing w:line="240" w:lineRule="auto"/>
              <w:ind w:firstLine="0" w:firstLineChars="0"/>
              <w:jc w:val="center"/>
              <w:rPr>
                <w:rFonts w:ascii="Times New Roman" w:hAnsi="Times New Roman" w:eastAsia="等线"/>
                <w:b/>
                <w:bCs/>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78EEFEE4">
            <w:pPr>
              <w:widowControl/>
              <w:spacing w:line="240" w:lineRule="auto"/>
              <w:ind w:firstLine="0" w:firstLineChars="0"/>
              <w:jc w:val="center"/>
              <w:rPr>
                <w:rFonts w:ascii="Times New Roman" w:hAnsi="Times New Roman" w:eastAsia="等线"/>
                <w:b/>
                <w:bCs/>
                <w:color w:val="000000"/>
                <w:kern w:val="0"/>
                <w:sz w:val="20"/>
                <w:szCs w:val="20"/>
              </w:rPr>
            </w:pPr>
          </w:p>
        </w:tc>
      </w:tr>
      <w:tr w14:paraId="6EFD7D38">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5ECFFEEA">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w:t>
            </w:r>
          </w:p>
        </w:tc>
        <w:tc>
          <w:tcPr>
            <w:tcW w:w="157" w:type="pct"/>
            <w:tcBorders>
              <w:top w:val="nil"/>
              <w:left w:val="nil"/>
              <w:bottom w:val="single" w:color="auto" w:sz="4" w:space="0"/>
              <w:right w:val="single" w:color="auto" w:sz="4" w:space="0"/>
            </w:tcBorders>
            <w:shd w:val="clear" w:color="auto" w:fill="auto"/>
            <w:vAlign w:val="center"/>
          </w:tcPr>
          <w:p w14:paraId="6C734E4B">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项目期的期初资金</w:t>
            </w:r>
          </w:p>
        </w:tc>
        <w:tc>
          <w:tcPr>
            <w:tcW w:w="303" w:type="pct"/>
            <w:tcBorders>
              <w:top w:val="nil"/>
              <w:left w:val="nil"/>
              <w:bottom w:val="single" w:color="auto" w:sz="4" w:space="0"/>
              <w:right w:val="single" w:color="auto" w:sz="4" w:space="0"/>
            </w:tcBorders>
            <w:shd w:val="clear" w:color="auto" w:fill="auto"/>
            <w:vAlign w:val="center"/>
          </w:tcPr>
          <w:p w14:paraId="1E8F73AE">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0055AB5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30,277.07</w:t>
            </w:r>
          </w:p>
        </w:tc>
        <w:tc>
          <w:tcPr>
            <w:tcW w:w="401" w:type="pct"/>
            <w:tcBorders>
              <w:top w:val="nil"/>
              <w:left w:val="nil"/>
              <w:bottom w:val="single" w:color="auto" w:sz="4" w:space="0"/>
              <w:right w:val="single" w:color="auto" w:sz="4" w:space="0"/>
            </w:tcBorders>
            <w:shd w:val="clear" w:color="auto" w:fill="auto"/>
            <w:noWrap/>
            <w:vAlign w:val="center"/>
          </w:tcPr>
          <w:p w14:paraId="719BB76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32,054.64</w:t>
            </w:r>
          </w:p>
        </w:tc>
        <w:tc>
          <w:tcPr>
            <w:tcW w:w="401" w:type="pct"/>
            <w:tcBorders>
              <w:top w:val="nil"/>
              <w:left w:val="nil"/>
              <w:bottom w:val="single" w:color="auto" w:sz="4" w:space="0"/>
              <w:right w:val="single" w:color="auto" w:sz="4" w:space="0"/>
            </w:tcBorders>
            <w:shd w:val="clear" w:color="auto" w:fill="auto"/>
            <w:noWrap/>
            <w:vAlign w:val="center"/>
          </w:tcPr>
          <w:p w14:paraId="7DD788C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33,975.59</w:t>
            </w:r>
          </w:p>
        </w:tc>
        <w:tc>
          <w:tcPr>
            <w:tcW w:w="401" w:type="pct"/>
            <w:tcBorders>
              <w:top w:val="nil"/>
              <w:left w:val="nil"/>
              <w:bottom w:val="single" w:color="auto" w:sz="4" w:space="0"/>
              <w:right w:val="single" w:color="auto" w:sz="4" w:space="0"/>
            </w:tcBorders>
            <w:shd w:val="clear" w:color="auto" w:fill="auto"/>
            <w:noWrap/>
            <w:vAlign w:val="center"/>
          </w:tcPr>
          <w:p w14:paraId="50A69EC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35,968.75</w:t>
            </w:r>
          </w:p>
        </w:tc>
        <w:tc>
          <w:tcPr>
            <w:tcW w:w="401" w:type="pct"/>
            <w:tcBorders>
              <w:top w:val="nil"/>
              <w:left w:val="nil"/>
              <w:bottom w:val="single" w:color="auto" w:sz="4" w:space="0"/>
              <w:right w:val="single" w:color="auto" w:sz="4" w:space="0"/>
            </w:tcBorders>
            <w:shd w:val="clear" w:color="auto" w:fill="auto"/>
            <w:noWrap/>
            <w:vAlign w:val="center"/>
          </w:tcPr>
          <w:p w14:paraId="2326B8A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37,961.50</w:t>
            </w:r>
          </w:p>
        </w:tc>
        <w:tc>
          <w:tcPr>
            <w:tcW w:w="401" w:type="pct"/>
            <w:tcBorders>
              <w:top w:val="nil"/>
              <w:left w:val="nil"/>
              <w:bottom w:val="single" w:color="auto" w:sz="4" w:space="0"/>
              <w:right w:val="single" w:color="auto" w:sz="4" w:space="0"/>
            </w:tcBorders>
            <w:shd w:val="clear" w:color="auto" w:fill="auto"/>
            <w:noWrap/>
            <w:vAlign w:val="center"/>
          </w:tcPr>
          <w:p w14:paraId="1F8594A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40,090.86</w:t>
            </w:r>
          </w:p>
        </w:tc>
        <w:tc>
          <w:tcPr>
            <w:tcW w:w="401" w:type="pct"/>
            <w:tcBorders>
              <w:top w:val="nil"/>
              <w:left w:val="nil"/>
              <w:bottom w:val="single" w:color="auto" w:sz="4" w:space="0"/>
              <w:right w:val="single" w:color="auto" w:sz="4" w:space="0"/>
            </w:tcBorders>
            <w:shd w:val="clear" w:color="auto" w:fill="auto"/>
            <w:noWrap/>
            <w:vAlign w:val="center"/>
          </w:tcPr>
          <w:p w14:paraId="62A4FC9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42,219.80</w:t>
            </w:r>
          </w:p>
        </w:tc>
        <w:tc>
          <w:tcPr>
            <w:tcW w:w="401" w:type="pct"/>
            <w:tcBorders>
              <w:top w:val="nil"/>
              <w:left w:val="nil"/>
              <w:bottom w:val="single" w:color="auto" w:sz="4" w:space="0"/>
              <w:right w:val="single" w:color="auto" w:sz="4" w:space="0"/>
            </w:tcBorders>
            <w:shd w:val="clear" w:color="auto" w:fill="auto"/>
            <w:noWrap/>
            <w:vAlign w:val="center"/>
          </w:tcPr>
          <w:p w14:paraId="6E7C48C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44,348.31</w:t>
            </w:r>
          </w:p>
        </w:tc>
        <w:tc>
          <w:tcPr>
            <w:tcW w:w="401" w:type="pct"/>
            <w:tcBorders>
              <w:top w:val="nil"/>
              <w:left w:val="nil"/>
              <w:bottom w:val="single" w:color="auto" w:sz="4" w:space="0"/>
              <w:right w:val="single" w:color="auto" w:sz="4" w:space="0"/>
            </w:tcBorders>
            <w:shd w:val="clear" w:color="auto" w:fill="auto"/>
            <w:noWrap/>
            <w:vAlign w:val="center"/>
          </w:tcPr>
          <w:p w14:paraId="3102205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46,622.49</w:t>
            </w:r>
          </w:p>
        </w:tc>
        <w:tc>
          <w:tcPr>
            <w:tcW w:w="401" w:type="pct"/>
            <w:tcBorders>
              <w:top w:val="nil"/>
              <w:left w:val="nil"/>
              <w:bottom w:val="single" w:color="auto" w:sz="4" w:space="0"/>
              <w:right w:val="single" w:color="auto" w:sz="4" w:space="0"/>
            </w:tcBorders>
            <w:shd w:val="clear" w:color="auto" w:fill="auto"/>
            <w:noWrap/>
            <w:vAlign w:val="center"/>
          </w:tcPr>
          <w:p w14:paraId="39A070A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48,896.23</w:t>
            </w:r>
          </w:p>
        </w:tc>
        <w:tc>
          <w:tcPr>
            <w:tcW w:w="401" w:type="pct"/>
            <w:tcBorders>
              <w:top w:val="nil"/>
              <w:left w:val="nil"/>
              <w:bottom w:val="single" w:color="auto" w:sz="4" w:space="0"/>
              <w:right w:val="single" w:color="auto" w:sz="4" w:space="0"/>
            </w:tcBorders>
            <w:shd w:val="clear" w:color="auto" w:fill="auto"/>
            <w:noWrap/>
            <w:vAlign w:val="center"/>
          </w:tcPr>
          <w:p w14:paraId="5B0F24A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51,216.14</w:t>
            </w:r>
          </w:p>
        </w:tc>
      </w:tr>
      <w:tr w14:paraId="6E02FAF4">
        <w:tblPrEx>
          <w:tblCellMar>
            <w:top w:w="0" w:type="dxa"/>
            <w:left w:w="108" w:type="dxa"/>
            <w:bottom w:w="0" w:type="dxa"/>
            <w:right w:w="108" w:type="dxa"/>
          </w:tblCellMar>
        </w:tblPrEx>
        <w:trPr>
          <w:trHeight w:val="450"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0DB9BECA">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w:t>
            </w:r>
          </w:p>
        </w:tc>
        <w:tc>
          <w:tcPr>
            <w:tcW w:w="157" w:type="pct"/>
            <w:tcBorders>
              <w:top w:val="nil"/>
              <w:left w:val="nil"/>
              <w:bottom w:val="single" w:color="auto" w:sz="4" w:space="0"/>
              <w:right w:val="single" w:color="auto" w:sz="4" w:space="0"/>
            </w:tcBorders>
            <w:shd w:val="clear" w:color="auto" w:fill="auto"/>
            <w:vAlign w:val="center"/>
          </w:tcPr>
          <w:p w14:paraId="29D8FF2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项目期内现金变动（一+二+三）</w:t>
            </w:r>
          </w:p>
        </w:tc>
        <w:tc>
          <w:tcPr>
            <w:tcW w:w="303" w:type="pct"/>
            <w:tcBorders>
              <w:top w:val="nil"/>
              <w:left w:val="nil"/>
              <w:bottom w:val="single" w:color="auto" w:sz="4" w:space="0"/>
              <w:right w:val="single" w:color="auto" w:sz="4" w:space="0"/>
            </w:tcBorders>
            <w:shd w:val="clear" w:color="auto" w:fill="auto"/>
            <w:vAlign w:val="center"/>
          </w:tcPr>
          <w:p w14:paraId="04C18F1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53,660.99</w:t>
            </w:r>
          </w:p>
        </w:tc>
        <w:tc>
          <w:tcPr>
            <w:tcW w:w="401" w:type="pct"/>
            <w:tcBorders>
              <w:top w:val="nil"/>
              <w:left w:val="nil"/>
              <w:bottom w:val="single" w:color="auto" w:sz="4" w:space="0"/>
              <w:right w:val="single" w:color="auto" w:sz="4" w:space="0"/>
            </w:tcBorders>
            <w:shd w:val="clear" w:color="auto" w:fill="auto"/>
            <w:noWrap/>
            <w:vAlign w:val="center"/>
          </w:tcPr>
          <w:p w14:paraId="109ABB2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1,777.57</w:t>
            </w:r>
          </w:p>
        </w:tc>
        <w:tc>
          <w:tcPr>
            <w:tcW w:w="401" w:type="pct"/>
            <w:tcBorders>
              <w:top w:val="nil"/>
              <w:left w:val="nil"/>
              <w:bottom w:val="single" w:color="auto" w:sz="4" w:space="0"/>
              <w:right w:val="single" w:color="auto" w:sz="4" w:space="0"/>
            </w:tcBorders>
            <w:shd w:val="clear" w:color="auto" w:fill="auto"/>
            <w:noWrap/>
            <w:vAlign w:val="center"/>
          </w:tcPr>
          <w:p w14:paraId="1B0B56B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1,920.95</w:t>
            </w:r>
          </w:p>
        </w:tc>
        <w:tc>
          <w:tcPr>
            <w:tcW w:w="401" w:type="pct"/>
            <w:tcBorders>
              <w:top w:val="nil"/>
              <w:left w:val="nil"/>
              <w:bottom w:val="single" w:color="auto" w:sz="4" w:space="0"/>
              <w:right w:val="single" w:color="auto" w:sz="4" w:space="0"/>
            </w:tcBorders>
            <w:shd w:val="clear" w:color="auto" w:fill="auto"/>
            <w:noWrap/>
            <w:vAlign w:val="center"/>
          </w:tcPr>
          <w:p w14:paraId="1D0A41C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1,993.16</w:t>
            </w:r>
          </w:p>
        </w:tc>
        <w:tc>
          <w:tcPr>
            <w:tcW w:w="401" w:type="pct"/>
            <w:tcBorders>
              <w:top w:val="nil"/>
              <w:left w:val="nil"/>
              <w:bottom w:val="single" w:color="auto" w:sz="4" w:space="0"/>
              <w:right w:val="single" w:color="auto" w:sz="4" w:space="0"/>
            </w:tcBorders>
            <w:shd w:val="clear" w:color="auto" w:fill="auto"/>
            <w:noWrap/>
            <w:vAlign w:val="center"/>
          </w:tcPr>
          <w:p w14:paraId="2D8A824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1,992.75</w:t>
            </w:r>
          </w:p>
        </w:tc>
        <w:tc>
          <w:tcPr>
            <w:tcW w:w="401" w:type="pct"/>
            <w:tcBorders>
              <w:top w:val="nil"/>
              <w:left w:val="nil"/>
              <w:bottom w:val="single" w:color="auto" w:sz="4" w:space="0"/>
              <w:right w:val="single" w:color="auto" w:sz="4" w:space="0"/>
            </w:tcBorders>
            <w:shd w:val="clear" w:color="auto" w:fill="auto"/>
            <w:noWrap/>
            <w:vAlign w:val="center"/>
          </w:tcPr>
          <w:p w14:paraId="35B5AC5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2,129.36</w:t>
            </w:r>
          </w:p>
        </w:tc>
        <w:tc>
          <w:tcPr>
            <w:tcW w:w="401" w:type="pct"/>
            <w:tcBorders>
              <w:top w:val="nil"/>
              <w:left w:val="nil"/>
              <w:bottom w:val="single" w:color="auto" w:sz="4" w:space="0"/>
              <w:right w:val="single" w:color="auto" w:sz="4" w:space="0"/>
            </w:tcBorders>
            <w:shd w:val="clear" w:color="auto" w:fill="auto"/>
            <w:noWrap/>
            <w:vAlign w:val="center"/>
          </w:tcPr>
          <w:p w14:paraId="15A1AD2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2,128.94</w:t>
            </w:r>
          </w:p>
        </w:tc>
        <w:tc>
          <w:tcPr>
            <w:tcW w:w="401" w:type="pct"/>
            <w:tcBorders>
              <w:top w:val="nil"/>
              <w:left w:val="nil"/>
              <w:bottom w:val="single" w:color="auto" w:sz="4" w:space="0"/>
              <w:right w:val="single" w:color="auto" w:sz="4" w:space="0"/>
            </w:tcBorders>
            <w:shd w:val="clear" w:color="auto" w:fill="auto"/>
            <w:noWrap/>
            <w:vAlign w:val="center"/>
          </w:tcPr>
          <w:p w14:paraId="767C43F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2,128.51</w:t>
            </w:r>
          </w:p>
        </w:tc>
        <w:tc>
          <w:tcPr>
            <w:tcW w:w="401" w:type="pct"/>
            <w:tcBorders>
              <w:top w:val="nil"/>
              <w:left w:val="nil"/>
              <w:bottom w:val="single" w:color="auto" w:sz="4" w:space="0"/>
              <w:right w:val="single" w:color="auto" w:sz="4" w:space="0"/>
            </w:tcBorders>
            <w:shd w:val="clear" w:color="auto" w:fill="auto"/>
            <w:noWrap/>
            <w:vAlign w:val="center"/>
          </w:tcPr>
          <w:p w14:paraId="1848980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2,274.18</w:t>
            </w:r>
          </w:p>
        </w:tc>
        <w:tc>
          <w:tcPr>
            <w:tcW w:w="401" w:type="pct"/>
            <w:tcBorders>
              <w:top w:val="nil"/>
              <w:left w:val="nil"/>
              <w:bottom w:val="single" w:color="auto" w:sz="4" w:space="0"/>
              <w:right w:val="single" w:color="auto" w:sz="4" w:space="0"/>
            </w:tcBorders>
            <w:shd w:val="clear" w:color="auto" w:fill="auto"/>
            <w:noWrap/>
            <w:vAlign w:val="center"/>
          </w:tcPr>
          <w:p w14:paraId="33FC0B3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2,273.74</w:t>
            </w:r>
          </w:p>
        </w:tc>
        <w:tc>
          <w:tcPr>
            <w:tcW w:w="401" w:type="pct"/>
            <w:tcBorders>
              <w:top w:val="nil"/>
              <w:left w:val="nil"/>
              <w:bottom w:val="single" w:color="auto" w:sz="4" w:space="0"/>
              <w:right w:val="single" w:color="auto" w:sz="4" w:space="0"/>
            </w:tcBorders>
            <w:shd w:val="clear" w:color="auto" w:fill="auto"/>
            <w:noWrap/>
            <w:vAlign w:val="center"/>
          </w:tcPr>
          <w:p w14:paraId="6748422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2,319.91</w:t>
            </w:r>
          </w:p>
        </w:tc>
        <w:tc>
          <w:tcPr>
            <w:tcW w:w="401" w:type="pct"/>
            <w:tcBorders>
              <w:top w:val="nil"/>
              <w:left w:val="nil"/>
              <w:bottom w:val="single" w:color="auto" w:sz="4" w:space="0"/>
              <w:right w:val="single" w:color="auto" w:sz="4" w:space="0"/>
            </w:tcBorders>
            <w:shd w:val="clear" w:color="auto" w:fill="auto"/>
            <w:noWrap/>
            <w:vAlign w:val="center"/>
          </w:tcPr>
          <w:p w14:paraId="5A1EE34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2,444.85</w:t>
            </w:r>
          </w:p>
        </w:tc>
      </w:tr>
      <w:tr w14:paraId="3FAA2552">
        <w:tblPrEx>
          <w:tblCellMar>
            <w:top w:w="0" w:type="dxa"/>
            <w:left w:w="108" w:type="dxa"/>
            <w:bottom w:w="0" w:type="dxa"/>
            <w:right w:w="108" w:type="dxa"/>
          </w:tblCellMar>
        </w:tblPrEx>
        <w:trPr>
          <w:trHeight w:val="278" w:hRule="atLeast"/>
        </w:trPr>
        <w:tc>
          <w:tcPr>
            <w:tcW w:w="132" w:type="pct"/>
            <w:tcBorders>
              <w:top w:val="nil"/>
              <w:left w:val="single" w:color="auto" w:sz="4" w:space="0"/>
              <w:bottom w:val="single" w:color="auto" w:sz="4" w:space="0"/>
              <w:right w:val="single" w:color="auto" w:sz="4" w:space="0"/>
            </w:tcBorders>
            <w:shd w:val="clear" w:color="auto" w:fill="auto"/>
            <w:vAlign w:val="center"/>
          </w:tcPr>
          <w:p w14:paraId="036257C2">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3</w:t>
            </w:r>
          </w:p>
        </w:tc>
        <w:tc>
          <w:tcPr>
            <w:tcW w:w="157" w:type="pct"/>
            <w:tcBorders>
              <w:top w:val="nil"/>
              <w:left w:val="nil"/>
              <w:bottom w:val="single" w:color="auto" w:sz="4" w:space="0"/>
              <w:right w:val="single" w:color="auto" w:sz="4" w:space="0"/>
            </w:tcBorders>
            <w:shd w:val="clear" w:color="auto" w:fill="auto"/>
            <w:vAlign w:val="center"/>
          </w:tcPr>
          <w:p w14:paraId="6ECD5D5A">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项目期的期末资金</w:t>
            </w:r>
          </w:p>
        </w:tc>
        <w:tc>
          <w:tcPr>
            <w:tcW w:w="303" w:type="pct"/>
            <w:tcBorders>
              <w:top w:val="nil"/>
              <w:left w:val="nil"/>
              <w:bottom w:val="single" w:color="auto" w:sz="4" w:space="0"/>
              <w:right w:val="single" w:color="auto" w:sz="4" w:space="0"/>
            </w:tcBorders>
            <w:shd w:val="clear" w:color="auto" w:fill="auto"/>
            <w:vAlign w:val="center"/>
          </w:tcPr>
          <w:p w14:paraId="57834885">
            <w:pPr>
              <w:widowControl/>
              <w:spacing w:line="240" w:lineRule="auto"/>
              <w:ind w:firstLine="0" w:firstLineChars="0"/>
              <w:jc w:val="center"/>
              <w:rPr>
                <w:rFonts w:ascii="Times New Roman" w:hAnsi="Times New Roman" w:eastAsia="等线"/>
                <w:color w:val="000000"/>
                <w:kern w:val="0"/>
                <w:sz w:val="20"/>
                <w:szCs w:val="20"/>
              </w:rPr>
            </w:pPr>
          </w:p>
        </w:tc>
        <w:tc>
          <w:tcPr>
            <w:tcW w:w="401" w:type="pct"/>
            <w:tcBorders>
              <w:top w:val="nil"/>
              <w:left w:val="nil"/>
              <w:bottom w:val="single" w:color="auto" w:sz="4" w:space="0"/>
              <w:right w:val="single" w:color="auto" w:sz="4" w:space="0"/>
            </w:tcBorders>
            <w:shd w:val="clear" w:color="auto" w:fill="auto"/>
            <w:noWrap/>
            <w:vAlign w:val="center"/>
          </w:tcPr>
          <w:p w14:paraId="6281F5D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32,054.64</w:t>
            </w:r>
          </w:p>
        </w:tc>
        <w:tc>
          <w:tcPr>
            <w:tcW w:w="401" w:type="pct"/>
            <w:tcBorders>
              <w:top w:val="nil"/>
              <w:left w:val="nil"/>
              <w:bottom w:val="single" w:color="auto" w:sz="4" w:space="0"/>
              <w:right w:val="single" w:color="auto" w:sz="4" w:space="0"/>
            </w:tcBorders>
            <w:shd w:val="clear" w:color="auto" w:fill="auto"/>
            <w:noWrap/>
            <w:vAlign w:val="center"/>
          </w:tcPr>
          <w:p w14:paraId="2EC1766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33,975.59</w:t>
            </w:r>
          </w:p>
        </w:tc>
        <w:tc>
          <w:tcPr>
            <w:tcW w:w="401" w:type="pct"/>
            <w:tcBorders>
              <w:top w:val="nil"/>
              <w:left w:val="nil"/>
              <w:bottom w:val="single" w:color="auto" w:sz="4" w:space="0"/>
              <w:right w:val="single" w:color="auto" w:sz="4" w:space="0"/>
            </w:tcBorders>
            <w:shd w:val="clear" w:color="auto" w:fill="auto"/>
            <w:noWrap/>
            <w:vAlign w:val="center"/>
          </w:tcPr>
          <w:p w14:paraId="4EE713F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35,968.75</w:t>
            </w:r>
          </w:p>
        </w:tc>
        <w:tc>
          <w:tcPr>
            <w:tcW w:w="401" w:type="pct"/>
            <w:tcBorders>
              <w:top w:val="nil"/>
              <w:left w:val="nil"/>
              <w:bottom w:val="single" w:color="auto" w:sz="4" w:space="0"/>
              <w:right w:val="single" w:color="auto" w:sz="4" w:space="0"/>
            </w:tcBorders>
            <w:shd w:val="clear" w:color="auto" w:fill="auto"/>
            <w:noWrap/>
            <w:vAlign w:val="center"/>
          </w:tcPr>
          <w:p w14:paraId="11F5FBC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37,961.50</w:t>
            </w:r>
          </w:p>
        </w:tc>
        <w:tc>
          <w:tcPr>
            <w:tcW w:w="401" w:type="pct"/>
            <w:tcBorders>
              <w:top w:val="nil"/>
              <w:left w:val="nil"/>
              <w:bottom w:val="single" w:color="auto" w:sz="4" w:space="0"/>
              <w:right w:val="single" w:color="auto" w:sz="4" w:space="0"/>
            </w:tcBorders>
            <w:shd w:val="clear" w:color="auto" w:fill="auto"/>
            <w:noWrap/>
            <w:vAlign w:val="center"/>
          </w:tcPr>
          <w:p w14:paraId="24C9676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40,090.86</w:t>
            </w:r>
          </w:p>
        </w:tc>
        <w:tc>
          <w:tcPr>
            <w:tcW w:w="401" w:type="pct"/>
            <w:tcBorders>
              <w:top w:val="nil"/>
              <w:left w:val="nil"/>
              <w:bottom w:val="single" w:color="auto" w:sz="4" w:space="0"/>
              <w:right w:val="single" w:color="auto" w:sz="4" w:space="0"/>
            </w:tcBorders>
            <w:shd w:val="clear" w:color="auto" w:fill="auto"/>
            <w:noWrap/>
            <w:vAlign w:val="center"/>
          </w:tcPr>
          <w:p w14:paraId="5D9086E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42,219.80</w:t>
            </w:r>
          </w:p>
        </w:tc>
        <w:tc>
          <w:tcPr>
            <w:tcW w:w="401" w:type="pct"/>
            <w:tcBorders>
              <w:top w:val="nil"/>
              <w:left w:val="nil"/>
              <w:bottom w:val="single" w:color="auto" w:sz="4" w:space="0"/>
              <w:right w:val="single" w:color="auto" w:sz="4" w:space="0"/>
            </w:tcBorders>
            <w:shd w:val="clear" w:color="auto" w:fill="auto"/>
            <w:noWrap/>
            <w:vAlign w:val="center"/>
          </w:tcPr>
          <w:p w14:paraId="0C9507E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44,348.31</w:t>
            </w:r>
          </w:p>
        </w:tc>
        <w:tc>
          <w:tcPr>
            <w:tcW w:w="401" w:type="pct"/>
            <w:tcBorders>
              <w:top w:val="nil"/>
              <w:left w:val="nil"/>
              <w:bottom w:val="single" w:color="auto" w:sz="4" w:space="0"/>
              <w:right w:val="single" w:color="auto" w:sz="4" w:space="0"/>
            </w:tcBorders>
            <w:shd w:val="clear" w:color="auto" w:fill="auto"/>
            <w:noWrap/>
            <w:vAlign w:val="center"/>
          </w:tcPr>
          <w:p w14:paraId="4C5C8ED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46,622.49</w:t>
            </w:r>
          </w:p>
        </w:tc>
        <w:tc>
          <w:tcPr>
            <w:tcW w:w="401" w:type="pct"/>
            <w:tcBorders>
              <w:top w:val="nil"/>
              <w:left w:val="nil"/>
              <w:bottom w:val="single" w:color="auto" w:sz="4" w:space="0"/>
              <w:right w:val="single" w:color="auto" w:sz="4" w:space="0"/>
            </w:tcBorders>
            <w:shd w:val="clear" w:color="auto" w:fill="auto"/>
            <w:noWrap/>
            <w:vAlign w:val="center"/>
          </w:tcPr>
          <w:p w14:paraId="15E0C63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48,896.23</w:t>
            </w:r>
          </w:p>
        </w:tc>
        <w:tc>
          <w:tcPr>
            <w:tcW w:w="401" w:type="pct"/>
            <w:tcBorders>
              <w:top w:val="nil"/>
              <w:left w:val="nil"/>
              <w:bottom w:val="single" w:color="auto" w:sz="4" w:space="0"/>
              <w:right w:val="single" w:color="auto" w:sz="4" w:space="0"/>
            </w:tcBorders>
            <w:shd w:val="clear" w:color="auto" w:fill="auto"/>
            <w:noWrap/>
            <w:vAlign w:val="center"/>
          </w:tcPr>
          <w:p w14:paraId="6B210C5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51,216.14</w:t>
            </w:r>
          </w:p>
        </w:tc>
        <w:tc>
          <w:tcPr>
            <w:tcW w:w="401" w:type="pct"/>
            <w:tcBorders>
              <w:top w:val="nil"/>
              <w:left w:val="nil"/>
              <w:bottom w:val="single" w:color="auto" w:sz="4" w:space="0"/>
              <w:right w:val="single" w:color="auto" w:sz="4" w:space="0"/>
            </w:tcBorders>
            <w:shd w:val="clear" w:color="auto" w:fill="auto"/>
            <w:noWrap/>
            <w:vAlign w:val="center"/>
          </w:tcPr>
          <w:p w14:paraId="6DE32FB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53,660.99</w:t>
            </w:r>
          </w:p>
        </w:tc>
      </w:tr>
    </w:tbl>
    <w:p w14:paraId="62E464F8">
      <w:pPr>
        <w:adjustRightInd w:val="0"/>
        <w:snapToGrid w:val="0"/>
        <w:ind w:firstLine="0" w:firstLineChars="0"/>
        <w:jc w:val="center"/>
        <w:rPr>
          <w:rFonts w:ascii="Times New Roman" w:hAnsi="Times New Roman"/>
          <w:b/>
          <w:bCs/>
          <w:color w:val="000000" w:themeColor="text1"/>
          <w:sz w:val="30"/>
          <w:szCs w:val="30"/>
          <w14:textFill>
            <w14:solidFill>
              <w14:schemeClr w14:val="tx1"/>
            </w14:solidFill>
          </w14:textFill>
        </w:rPr>
      </w:pPr>
      <w:r>
        <w:rPr>
          <w:rFonts w:ascii="Times New Roman" w:hAnsi="Times New Roman"/>
          <w:b/>
          <w:bCs/>
          <w:color w:val="000000" w:themeColor="text1"/>
          <w:sz w:val="30"/>
          <w:szCs w:val="30"/>
          <w14:textFill>
            <w14:solidFill>
              <w14:schemeClr w14:val="tx1"/>
            </w14:solidFill>
          </w14:textFill>
        </w:rPr>
        <w:t>资金测算平衡表（续表2）</w:t>
      </w:r>
    </w:p>
    <w:p w14:paraId="6F027AFF">
      <w:pPr>
        <w:adjustRightInd w:val="0"/>
        <w:snapToGrid w:val="0"/>
        <w:ind w:firstLine="11520" w:firstLineChars="4800"/>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金额单位：人民币万元</w:t>
      </w:r>
    </w:p>
    <w:tbl>
      <w:tblPr>
        <w:tblStyle w:val="49"/>
        <w:tblW w:w="5000" w:type="pct"/>
        <w:tblInd w:w="0" w:type="dxa"/>
        <w:tblLayout w:type="autofit"/>
        <w:tblCellMar>
          <w:top w:w="0" w:type="dxa"/>
          <w:left w:w="108" w:type="dxa"/>
          <w:bottom w:w="0" w:type="dxa"/>
          <w:right w:w="108" w:type="dxa"/>
        </w:tblCellMar>
      </w:tblPr>
      <w:tblGrid>
        <w:gridCol w:w="486"/>
        <w:gridCol w:w="850"/>
        <w:gridCol w:w="1116"/>
        <w:gridCol w:w="1140"/>
        <w:gridCol w:w="1140"/>
        <w:gridCol w:w="1141"/>
        <w:gridCol w:w="1141"/>
        <w:gridCol w:w="1141"/>
        <w:gridCol w:w="1141"/>
        <w:gridCol w:w="1141"/>
        <w:gridCol w:w="1141"/>
        <w:gridCol w:w="1302"/>
        <w:gridCol w:w="1294"/>
      </w:tblGrid>
      <w:tr w14:paraId="3E8BCD8A">
        <w:tblPrEx>
          <w:tblCellMar>
            <w:top w:w="0" w:type="dxa"/>
            <w:left w:w="108" w:type="dxa"/>
            <w:bottom w:w="0" w:type="dxa"/>
            <w:right w:w="108" w:type="dxa"/>
          </w:tblCellMar>
        </w:tblPrEx>
        <w:trPr>
          <w:trHeight w:val="278" w:hRule="atLeast"/>
        </w:trPr>
        <w:tc>
          <w:tcPr>
            <w:tcW w:w="140"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69E94097">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序号</w:t>
            </w:r>
          </w:p>
        </w:tc>
        <w:tc>
          <w:tcPr>
            <w:tcW w:w="167"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345FDCDD">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项目</w:t>
            </w:r>
          </w:p>
        </w:tc>
        <w:tc>
          <w:tcPr>
            <w:tcW w:w="322"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CA8D55D">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合计</w:t>
            </w:r>
          </w:p>
        </w:tc>
        <w:tc>
          <w:tcPr>
            <w:tcW w:w="4372" w:type="pct"/>
            <w:gridSpan w:val="10"/>
            <w:tcBorders>
              <w:top w:val="single" w:color="auto" w:sz="4" w:space="0"/>
              <w:left w:val="nil"/>
              <w:bottom w:val="single" w:color="auto" w:sz="4" w:space="0"/>
              <w:right w:val="single" w:color="000000" w:sz="4" w:space="0"/>
            </w:tcBorders>
            <w:shd w:val="clear" w:color="auto" w:fill="auto"/>
            <w:noWrap/>
            <w:vAlign w:val="center"/>
          </w:tcPr>
          <w:p w14:paraId="540E2AC6">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运营期</w:t>
            </w:r>
          </w:p>
        </w:tc>
      </w:tr>
      <w:tr w14:paraId="54C838B3">
        <w:tblPrEx>
          <w:tblCellMar>
            <w:top w:w="0" w:type="dxa"/>
            <w:left w:w="108" w:type="dxa"/>
            <w:bottom w:w="0" w:type="dxa"/>
            <w:right w:w="108" w:type="dxa"/>
          </w:tblCellMar>
        </w:tblPrEx>
        <w:trPr>
          <w:trHeight w:val="278" w:hRule="atLeast"/>
        </w:trPr>
        <w:tc>
          <w:tcPr>
            <w:tcW w:w="140" w:type="pct"/>
            <w:vMerge w:val="continue"/>
            <w:tcBorders>
              <w:top w:val="single" w:color="auto" w:sz="4" w:space="0"/>
              <w:left w:val="single" w:color="auto" w:sz="4" w:space="0"/>
              <w:bottom w:val="single" w:color="auto" w:sz="4" w:space="0"/>
              <w:right w:val="single" w:color="auto" w:sz="4" w:space="0"/>
            </w:tcBorders>
            <w:vAlign w:val="center"/>
          </w:tcPr>
          <w:p w14:paraId="1458F848">
            <w:pPr>
              <w:widowControl/>
              <w:spacing w:line="240" w:lineRule="auto"/>
              <w:ind w:firstLine="0" w:firstLineChars="0"/>
              <w:jc w:val="center"/>
              <w:rPr>
                <w:rFonts w:hint="eastAsia" w:cs="宋体"/>
                <w:b/>
                <w:bCs/>
                <w:color w:val="000000"/>
                <w:kern w:val="0"/>
                <w:sz w:val="18"/>
                <w:szCs w:val="18"/>
              </w:rPr>
            </w:pPr>
          </w:p>
        </w:tc>
        <w:tc>
          <w:tcPr>
            <w:tcW w:w="167" w:type="pct"/>
            <w:vMerge w:val="continue"/>
            <w:tcBorders>
              <w:top w:val="single" w:color="auto" w:sz="4" w:space="0"/>
              <w:left w:val="single" w:color="auto" w:sz="4" w:space="0"/>
              <w:bottom w:val="single" w:color="auto" w:sz="4" w:space="0"/>
              <w:right w:val="single" w:color="auto" w:sz="4" w:space="0"/>
            </w:tcBorders>
            <w:vAlign w:val="center"/>
          </w:tcPr>
          <w:p w14:paraId="3439B122">
            <w:pPr>
              <w:widowControl/>
              <w:spacing w:line="240" w:lineRule="auto"/>
              <w:ind w:firstLine="0" w:firstLineChars="0"/>
              <w:jc w:val="center"/>
              <w:rPr>
                <w:rFonts w:hint="eastAsia" w:cs="宋体"/>
                <w:b/>
                <w:bCs/>
                <w:color w:val="000000"/>
                <w:kern w:val="0"/>
                <w:sz w:val="18"/>
                <w:szCs w:val="18"/>
              </w:rPr>
            </w:pPr>
          </w:p>
        </w:tc>
        <w:tc>
          <w:tcPr>
            <w:tcW w:w="322" w:type="pct"/>
            <w:vMerge w:val="continue"/>
            <w:tcBorders>
              <w:top w:val="single" w:color="auto" w:sz="4" w:space="0"/>
              <w:left w:val="single" w:color="auto" w:sz="4" w:space="0"/>
              <w:bottom w:val="single" w:color="auto" w:sz="4" w:space="0"/>
              <w:right w:val="single" w:color="auto" w:sz="4" w:space="0"/>
            </w:tcBorders>
            <w:vAlign w:val="center"/>
          </w:tcPr>
          <w:p w14:paraId="244D2A10">
            <w:pPr>
              <w:widowControl/>
              <w:spacing w:line="240" w:lineRule="auto"/>
              <w:ind w:firstLine="0" w:firstLineChars="0"/>
              <w:jc w:val="center"/>
              <w:rPr>
                <w:rFonts w:hint="eastAsia" w:cs="宋体"/>
                <w:b/>
                <w:bCs/>
                <w:color w:val="000000"/>
                <w:kern w:val="0"/>
                <w:sz w:val="18"/>
                <w:szCs w:val="18"/>
              </w:rPr>
            </w:pPr>
          </w:p>
        </w:tc>
        <w:tc>
          <w:tcPr>
            <w:tcW w:w="426" w:type="pct"/>
            <w:tcBorders>
              <w:top w:val="nil"/>
              <w:left w:val="nil"/>
              <w:bottom w:val="single" w:color="auto" w:sz="4" w:space="0"/>
              <w:right w:val="single" w:color="auto" w:sz="4" w:space="0"/>
            </w:tcBorders>
            <w:shd w:val="clear" w:color="auto" w:fill="auto"/>
            <w:noWrap/>
            <w:vAlign w:val="center"/>
          </w:tcPr>
          <w:p w14:paraId="3F5370F1">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第20年</w:t>
            </w:r>
          </w:p>
        </w:tc>
        <w:tc>
          <w:tcPr>
            <w:tcW w:w="426" w:type="pct"/>
            <w:tcBorders>
              <w:top w:val="nil"/>
              <w:left w:val="nil"/>
              <w:bottom w:val="single" w:color="auto" w:sz="4" w:space="0"/>
              <w:right w:val="single" w:color="auto" w:sz="4" w:space="0"/>
            </w:tcBorders>
            <w:shd w:val="clear" w:color="auto" w:fill="auto"/>
            <w:noWrap/>
            <w:vAlign w:val="center"/>
          </w:tcPr>
          <w:p w14:paraId="7F20B22D">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第21年</w:t>
            </w:r>
          </w:p>
        </w:tc>
        <w:tc>
          <w:tcPr>
            <w:tcW w:w="426" w:type="pct"/>
            <w:tcBorders>
              <w:top w:val="nil"/>
              <w:left w:val="nil"/>
              <w:bottom w:val="single" w:color="auto" w:sz="4" w:space="0"/>
              <w:right w:val="single" w:color="auto" w:sz="4" w:space="0"/>
            </w:tcBorders>
            <w:shd w:val="clear" w:color="auto" w:fill="auto"/>
            <w:noWrap/>
            <w:vAlign w:val="center"/>
          </w:tcPr>
          <w:p w14:paraId="24606661">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第22年</w:t>
            </w:r>
          </w:p>
        </w:tc>
        <w:tc>
          <w:tcPr>
            <w:tcW w:w="426" w:type="pct"/>
            <w:tcBorders>
              <w:top w:val="nil"/>
              <w:left w:val="nil"/>
              <w:bottom w:val="single" w:color="auto" w:sz="4" w:space="0"/>
              <w:right w:val="single" w:color="auto" w:sz="4" w:space="0"/>
            </w:tcBorders>
            <w:shd w:val="clear" w:color="auto" w:fill="auto"/>
            <w:noWrap/>
            <w:vAlign w:val="center"/>
          </w:tcPr>
          <w:p w14:paraId="21445ECC">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第23年</w:t>
            </w:r>
          </w:p>
        </w:tc>
        <w:tc>
          <w:tcPr>
            <w:tcW w:w="426" w:type="pct"/>
            <w:tcBorders>
              <w:top w:val="nil"/>
              <w:left w:val="nil"/>
              <w:bottom w:val="single" w:color="auto" w:sz="4" w:space="0"/>
              <w:right w:val="single" w:color="auto" w:sz="4" w:space="0"/>
            </w:tcBorders>
            <w:shd w:val="clear" w:color="auto" w:fill="auto"/>
            <w:noWrap/>
            <w:vAlign w:val="center"/>
          </w:tcPr>
          <w:p w14:paraId="56F57D7E">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第24年</w:t>
            </w:r>
          </w:p>
        </w:tc>
        <w:tc>
          <w:tcPr>
            <w:tcW w:w="426" w:type="pct"/>
            <w:tcBorders>
              <w:top w:val="nil"/>
              <w:left w:val="nil"/>
              <w:bottom w:val="single" w:color="auto" w:sz="4" w:space="0"/>
              <w:right w:val="single" w:color="auto" w:sz="4" w:space="0"/>
            </w:tcBorders>
            <w:shd w:val="clear" w:color="auto" w:fill="auto"/>
            <w:noWrap/>
            <w:vAlign w:val="center"/>
          </w:tcPr>
          <w:p w14:paraId="22DC2C42">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第25年</w:t>
            </w:r>
          </w:p>
        </w:tc>
        <w:tc>
          <w:tcPr>
            <w:tcW w:w="426" w:type="pct"/>
            <w:tcBorders>
              <w:top w:val="nil"/>
              <w:left w:val="nil"/>
              <w:bottom w:val="single" w:color="auto" w:sz="4" w:space="0"/>
              <w:right w:val="single" w:color="auto" w:sz="4" w:space="0"/>
            </w:tcBorders>
            <w:shd w:val="clear" w:color="auto" w:fill="auto"/>
            <w:noWrap/>
            <w:vAlign w:val="center"/>
          </w:tcPr>
          <w:p w14:paraId="739A9F83">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第26年</w:t>
            </w:r>
          </w:p>
        </w:tc>
        <w:tc>
          <w:tcPr>
            <w:tcW w:w="426" w:type="pct"/>
            <w:tcBorders>
              <w:top w:val="nil"/>
              <w:left w:val="nil"/>
              <w:bottom w:val="single" w:color="auto" w:sz="4" w:space="0"/>
              <w:right w:val="single" w:color="auto" w:sz="4" w:space="0"/>
            </w:tcBorders>
            <w:shd w:val="clear" w:color="auto" w:fill="auto"/>
            <w:noWrap/>
            <w:vAlign w:val="center"/>
          </w:tcPr>
          <w:p w14:paraId="0DE665FF">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第27年</w:t>
            </w:r>
          </w:p>
        </w:tc>
        <w:tc>
          <w:tcPr>
            <w:tcW w:w="483" w:type="pct"/>
            <w:tcBorders>
              <w:top w:val="nil"/>
              <w:left w:val="nil"/>
              <w:bottom w:val="single" w:color="auto" w:sz="4" w:space="0"/>
              <w:right w:val="single" w:color="auto" w:sz="4" w:space="0"/>
            </w:tcBorders>
            <w:shd w:val="clear" w:color="auto" w:fill="auto"/>
            <w:noWrap/>
            <w:vAlign w:val="center"/>
          </w:tcPr>
          <w:p w14:paraId="5AE38F6C">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第28年</w:t>
            </w:r>
          </w:p>
        </w:tc>
        <w:tc>
          <w:tcPr>
            <w:tcW w:w="483" w:type="pct"/>
            <w:tcBorders>
              <w:top w:val="nil"/>
              <w:left w:val="nil"/>
              <w:bottom w:val="single" w:color="auto" w:sz="4" w:space="0"/>
              <w:right w:val="single" w:color="auto" w:sz="4" w:space="0"/>
            </w:tcBorders>
            <w:shd w:val="clear" w:color="auto" w:fill="auto"/>
            <w:noWrap/>
            <w:vAlign w:val="center"/>
          </w:tcPr>
          <w:p w14:paraId="67020D61">
            <w:pPr>
              <w:widowControl/>
              <w:spacing w:line="240" w:lineRule="auto"/>
              <w:ind w:firstLine="0" w:firstLineChars="0"/>
              <w:jc w:val="center"/>
              <w:rPr>
                <w:rFonts w:hint="eastAsia" w:cs="宋体"/>
                <w:b/>
                <w:bCs/>
                <w:color w:val="000000"/>
                <w:kern w:val="0"/>
                <w:sz w:val="20"/>
                <w:szCs w:val="20"/>
              </w:rPr>
            </w:pPr>
            <w:r>
              <w:rPr>
                <w:rFonts w:hint="eastAsia" w:cs="宋体"/>
                <w:b/>
                <w:bCs/>
                <w:color w:val="000000"/>
                <w:kern w:val="0"/>
                <w:sz w:val="20"/>
                <w:szCs w:val="20"/>
              </w:rPr>
              <w:t>第29年</w:t>
            </w:r>
          </w:p>
        </w:tc>
      </w:tr>
      <w:tr w14:paraId="40BC3DCD">
        <w:tblPrEx>
          <w:tblCellMar>
            <w:top w:w="0" w:type="dxa"/>
            <w:left w:w="108" w:type="dxa"/>
            <w:bottom w:w="0" w:type="dxa"/>
            <w:right w:w="108" w:type="dxa"/>
          </w:tblCellMar>
        </w:tblPrEx>
        <w:trPr>
          <w:trHeight w:val="675"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20340B8A">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一</w:t>
            </w:r>
          </w:p>
        </w:tc>
        <w:tc>
          <w:tcPr>
            <w:tcW w:w="167" w:type="pct"/>
            <w:tcBorders>
              <w:top w:val="nil"/>
              <w:left w:val="nil"/>
              <w:bottom w:val="single" w:color="auto" w:sz="4" w:space="0"/>
              <w:right w:val="single" w:color="auto" w:sz="4" w:space="0"/>
            </w:tcBorders>
            <w:shd w:val="clear" w:color="auto" w:fill="auto"/>
            <w:vAlign w:val="center"/>
          </w:tcPr>
          <w:p w14:paraId="07AB5ED0">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经营活动产生的净现金流量（1-2）</w:t>
            </w:r>
          </w:p>
        </w:tc>
        <w:tc>
          <w:tcPr>
            <w:tcW w:w="322" w:type="pct"/>
            <w:tcBorders>
              <w:top w:val="nil"/>
              <w:left w:val="nil"/>
              <w:bottom w:val="single" w:color="auto" w:sz="4" w:space="0"/>
              <w:right w:val="single" w:color="auto" w:sz="4" w:space="0"/>
            </w:tcBorders>
            <w:shd w:val="clear" w:color="auto" w:fill="auto"/>
            <w:vAlign w:val="center"/>
          </w:tcPr>
          <w:p w14:paraId="54611572">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95,004.99</w:t>
            </w:r>
          </w:p>
        </w:tc>
        <w:tc>
          <w:tcPr>
            <w:tcW w:w="426" w:type="pct"/>
            <w:tcBorders>
              <w:top w:val="nil"/>
              <w:left w:val="nil"/>
              <w:bottom w:val="single" w:color="auto" w:sz="4" w:space="0"/>
              <w:right w:val="single" w:color="auto" w:sz="4" w:space="0"/>
            </w:tcBorders>
            <w:shd w:val="clear" w:color="auto" w:fill="auto"/>
            <w:noWrap/>
            <w:vAlign w:val="center"/>
          </w:tcPr>
          <w:p w14:paraId="2B80A5FC">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4,636.72</w:t>
            </w:r>
          </w:p>
        </w:tc>
        <w:tc>
          <w:tcPr>
            <w:tcW w:w="426" w:type="pct"/>
            <w:tcBorders>
              <w:top w:val="nil"/>
              <w:left w:val="nil"/>
              <w:bottom w:val="single" w:color="auto" w:sz="4" w:space="0"/>
              <w:right w:val="single" w:color="auto" w:sz="4" w:space="0"/>
            </w:tcBorders>
            <w:shd w:val="clear" w:color="auto" w:fill="auto"/>
            <w:noWrap/>
            <w:vAlign w:val="center"/>
          </w:tcPr>
          <w:p w14:paraId="016C79C9">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4,653.07</w:t>
            </w:r>
          </w:p>
        </w:tc>
        <w:tc>
          <w:tcPr>
            <w:tcW w:w="426" w:type="pct"/>
            <w:tcBorders>
              <w:top w:val="nil"/>
              <w:left w:val="nil"/>
              <w:bottom w:val="single" w:color="auto" w:sz="4" w:space="0"/>
              <w:right w:val="single" w:color="auto" w:sz="4" w:space="0"/>
            </w:tcBorders>
            <w:shd w:val="clear" w:color="auto" w:fill="auto"/>
            <w:noWrap/>
            <w:vAlign w:val="center"/>
          </w:tcPr>
          <w:p w14:paraId="3988C134">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4,784.74</w:t>
            </w:r>
          </w:p>
        </w:tc>
        <w:tc>
          <w:tcPr>
            <w:tcW w:w="426" w:type="pct"/>
            <w:tcBorders>
              <w:top w:val="nil"/>
              <w:left w:val="nil"/>
              <w:bottom w:val="single" w:color="auto" w:sz="4" w:space="0"/>
              <w:right w:val="single" w:color="auto" w:sz="4" w:space="0"/>
            </w:tcBorders>
            <w:shd w:val="clear" w:color="auto" w:fill="auto"/>
            <w:noWrap/>
            <w:vAlign w:val="center"/>
          </w:tcPr>
          <w:p w14:paraId="4E68AFAC">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4,802.65</w:t>
            </w:r>
          </w:p>
        </w:tc>
        <w:tc>
          <w:tcPr>
            <w:tcW w:w="426" w:type="pct"/>
            <w:tcBorders>
              <w:top w:val="nil"/>
              <w:left w:val="nil"/>
              <w:bottom w:val="single" w:color="auto" w:sz="4" w:space="0"/>
              <w:right w:val="single" w:color="auto" w:sz="4" w:space="0"/>
            </w:tcBorders>
            <w:shd w:val="clear" w:color="auto" w:fill="auto"/>
            <w:noWrap/>
            <w:vAlign w:val="center"/>
          </w:tcPr>
          <w:p w14:paraId="21283F3D">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4,821.10</w:t>
            </w:r>
          </w:p>
        </w:tc>
        <w:tc>
          <w:tcPr>
            <w:tcW w:w="426" w:type="pct"/>
            <w:tcBorders>
              <w:top w:val="nil"/>
              <w:left w:val="nil"/>
              <w:bottom w:val="single" w:color="auto" w:sz="4" w:space="0"/>
              <w:right w:val="single" w:color="auto" w:sz="4" w:space="0"/>
            </w:tcBorders>
            <w:shd w:val="clear" w:color="auto" w:fill="auto"/>
            <w:noWrap/>
            <w:vAlign w:val="center"/>
          </w:tcPr>
          <w:p w14:paraId="200ED443">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4,960.04</w:t>
            </w:r>
          </w:p>
        </w:tc>
        <w:tc>
          <w:tcPr>
            <w:tcW w:w="426" w:type="pct"/>
            <w:tcBorders>
              <w:top w:val="nil"/>
              <w:left w:val="nil"/>
              <w:bottom w:val="single" w:color="auto" w:sz="4" w:space="0"/>
              <w:right w:val="single" w:color="auto" w:sz="4" w:space="0"/>
            </w:tcBorders>
            <w:shd w:val="clear" w:color="auto" w:fill="auto"/>
            <w:noWrap/>
            <w:vAlign w:val="center"/>
          </w:tcPr>
          <w:p w14:paraId="73F1E4A8">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4,980.23</w:t>
            </w:r>
          </w:p>
        </w:tc>
        <w:tc>
          <w:tcPr>
            <w:tcW w:w="426" w:type="pct"/>
            <w:tcBorders>
              <w:top w:val="nil"/>
              <w:left w:val="nil"/>
              <w:bottom w:val="single" w:color="auto" w:sz="4" w:space="0"/>
              <w:right w:val="single" w:color="auto" w:sz="4" w:space="0"/>
            </w:tcBorders>
            <w:shd w:val="clear" w:color="auto" w:fill="auto"/>
            <w:noWrap/>
            <w:vAlign w:val="center"/>
          </w:tcPr>
          <w:p w14:paraId="21DDE477">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5,001.04</w:t>
            </w:r>
          </w:p>
        </w:tc>
        <w:tc>
          <w:tcPr>
            <w:tcW w:w="483" w:type="pct"/>
            <w:tcBorders>
              <w:top w:val="nil"/>
              <w:left w:val="nil"/>
              <w:bottom w:val="single" w:color="auto" w:sz="4" w:space="0"/>
              <w:right w:val="single" w:color="auto" w:sz="4" w:space="0"/>
            </w:tcBorders>
            <w:shd w:val="clear" w:color="auto" w:fill="auto"/>
            <w:noWrap/>
            <w:vAlign w:val="center"/>
          </w:tcPr>
          <w:p w14:paraId="58925E34">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5,147.96</w:t>
            </w:r>
          </w:p>
        </w:tc>
        <w:tc>
          <w:tcPr>
            <w:tcW w:w="483" w:type="pct"/>
            <w:tcBorders>
              <w:top w:val="nil"/>
              <w:left w:val="nil"/>
              <w:bottom w:val="single" w:color="auto" w:sz="4" w:space="0"/>
              <w:right w:val="single" w:color="auto" w:sz="4" w:space="0"/>
            </w:tcBorders>
            <w:shd w:val="clear" w:color="auto" w:fill="auto"/>
            <w:noWrap/>
            <w:vAlign w:val="center"/>
          </w:tcPr>
          <w:p w14:paraId="0234DAD8">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4,898.73</w:t>
            </w:r>
          </w:p>
        </w:tc>
      </w:tr>
      <w:tr w14:paraId="36BB812B">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109BB732">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w:t>
            </w:r>
          </w:p>
        </w:tc>
        <w:tc>
          <w:tcPr>
            <w:tcW w:w="167" w:type="pct"/>
            <w:tcBorders>
              <w:top w:val="nil"/>
              <w:left w:val="nil"/>
              <w:bottom w:val="single" w:color="auto" w:sz="4" w:space="0"/>
              <w:right w:val="single" w:color="auto" w:sz="4" w:space="0"/>
            </w:tcBorders>
            <w:shd w:val="clear" w:color="auto" w:fill="auto"/>
            <w:vAlign w:val="center"/>
          </w:tcPr>
          <w:p w14:paraId="40CFBBDA">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现金流入</w:t>
            </w:r>
          </w:p>
        </w:tc>
        <w:tc>
          <w:tcPr>
            <w:tcW w:w="322" w:type="pct"/>
            <w:tcBorders>
              <w:top w:val="nil"/>
              <w:left w:val="nil"/>
              <w:bottom w:val="single" w:color="auto" w:sz="4" w:space="0"/>
              <w:right w:val="single" w:color="auto" w:sz="4" w:space="0"/>
            </w:tcBorders>
            <w:shd w:val="clear" w:color="auto" w:fill="auto"/>
            <w:vAlign w:val="center"/>
          </w:tcPr>
          <w:p w14:paraId="7C6666F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105,234.45</w:t>
            </w:r>
          </w:p>
        </w:tc>
        <w:tc>
          <w:tcPr>
            <w:tcW w:w="426" w:type="pct"/>
            <w:tcBorders>
              <w:top w:val="nil"/>
              <w:left w:val="nil"/>
              <w:bottom w:val="single" w:color="auto" w:sz="4" w:space="0"/>
              <w:right w:val="single" w:color="auto" w:sz="4" w:space="0"/>
            </w:tcBorders>
            <w:shd w:val="clear" w:color="auto" w:fill="auto"/>
            <w:noWrap/>
            <w:vAlign w:val="center"/>
          </w:tcPr>
          <w:p w14:paraId="7F8A257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5,056.63</w:t>
            </w:r>
          </w:p>
        </w:tc>
        <w:tc>
          <w:tcPr>
            <w:tcW w:w="426" w:type="pct"/>
            <w:tcBorders>
              <w:top w:val="nil"/>
              <w:left w:val="nil"/>
              <w:bottom w:val="single" w:color="auto" w:sz="4" w:space="0"/>
              <w:right w:val="single" w:color="auto" w:sz="4" w:space="0"/>
            </w:tcBorders>
            <w:shd w:val="clear" w:color="auto" w:fill="auto"/>
            <w:noWrap/>
            <w:vAlign w:val="center"/>
          </w:tcPr>
          <w:p w14:paraId="71CB53F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5,079.04</w:t>
            </w:r>
          </w:p>
        </w:tc>
        <w:tc>
          <w:tcPr>
            <w:tcW w:w="426" w:type="pct"/>
            <w:tcBorders>
              <w:top w:val="nil"/>
              <w:left w:val="nil"/>
              <w:bottom w:val="single" w:color="auto" w:sz="4" w:space="0"/>
              <w:right w:val="single" w:color="auto" w:sz="4" w:space="0"/>
            </w:tcBorders>
            <w:shd w:val="clear" w:color="auto" w:fill="auto"/>
            <w:noWrap/>
            <w:vAlign w:val="center"/>
          </w:tcPr>
          <w:p w14:paraId="2061049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5,255.21</w:t>
            </w:r>
          </w:p>
        </w:tc>
        <w:tc>
          <w:tcPr>
            <w:tcW w:w="426" w:type="pct"/>
            <w:tcBorders>
              <w:top w:val="nil"/>
              <w:left w:val="nil"/>
              <w:bottom w:val="single" w:color="auto" w:sz="4" w:space="0"/>
              <w:right w:val="single" w:color="auto" w:sz="4" w:space="0"/>
            </w:tcBorders>
            <w:shd w:val="clear" w:color="auto" w:fill="auto"/>
            <w:noWrap/>
            <w:vAlign w:val="center"/>
          </w:tcPr>
          <w:p w14:paraId="44F926C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5,279.70</w:t>
            </w:r>
          </w:p>
        </w:tc>
        <w:tc>
          <w:tcPr>
            <w:tcW w:w="426" w:type="pct"/>
            <w:tcBorders>
              <w:top w:val="nil"/>
              <w:left w:val="nil"/>
              <w:bottom w:val="single" w:color="auto" w:sz="4" w:space="0"/>
              <w:right w:val="single" w:color="auto" w:sz="4" w:space="0"/>
            </w:tcBorders>
            <w:shd w:val="clear" w:color="auto" w:fill="auto"/>
            <w:noWrap/>
            <w:vAlign w:val="center"/>
          </w:tcPr>
          <w:p w14:paraId="2551CD6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5,304.92</w:t>
            </w:r>
          </w:p>
        </w:tc>
        <w:tc>
          <w:tcPr>
            <w:tcW w:w="426" w:type="pct"/>
            <w:tcBorders>
              <w:top w:val="nil"/>
              <w:left w:val="nil"/>
              <w:bottom w:val="single" w:color="auto" w:sz="4" w:space="0"/>
              <w:right w:val="single" w:color="auto" w:sz="4" w:space="0"/>
            </w:tcBorders>
            <w:shd w:val="clear" w:color="auto" w:fill="auto"/>
            <w:noWrap/>
            <w:vAlign w:val="center"/>
          </w:tcPr>
          <w:p w14:paraId="4E40CC5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5,490.81</w:t>
            </w:r>
          </w:p>
        </w:tc>
        <w:tc>
          <w:tcPr>
            <w:tcW w:w="426" w:type="pct"/>
            <w:tcBorders>
              <w:top w:val="nil"/>
              <w:left w:val="nil"/>
              <w:bottom w:val="single" w:color="auto" w:sz="4" w:space="0"/>
              <w:right w:val="single" w:color="auto" w:sz="4" w:space="0"/>
            </w:tcBorders>
            <w:shd w:val="clear" w:color="auto" w:fill="auto"/>
            <w:noWrap/>
            <w:vAlign w:val="center"/>
          </w:tcPr>
          <w:p w14:paraId="26EC181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5,518.37</w:t>
            </w:r>
          </w:p>
        </w:tc>
        <w:tc>
          <w:tcPr>
            <w:tcW w:w="426" w:type="pct"/>
            <w:tcBorders>
              <w:top w:val="nil"/>
              <w:left w:val="nil"/>
              <w:bottom w:val="single" w:color="auto" w:sz="4" w:space="0"/>
              <w:right w:val="single" w:color="auto" w:sz="4" w:space="0"/>
            </w:tcBorders>
            <w:shd w:val="clear" w:color="auto" w:fill="auto"/>
            <w:noWrap/>
            <w:vAlign w:val="center"/>
          </w:tcPr>
          <w:p w14:paraId="4A653F8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5,546.76</w:t>
            </w:r>
          </w:p>
        </w:tc>
        <w:tc>
          <w:tcPr>
            <w:tcW w:w="483" w:type="pct"/>
            <w:tcBorders>
              <w:top w:val="nil"/>
              <w:left w:val="nil"/>
              <w:bottom w:val="single" w:color="auto" w:sz="4" w:space="0"/>
              <w:right w:val="single" w:color="auto" w:sz="4" w:space="0"/>
            </w:tcBorders>
            <w:shd w:val="clear" w:color="auto" w:fill="auto"/>
            <w:noWrap/>
            <w:vAlign w:val="center"/>
          </w:tcPr>
          <w:p w14:paraId="29435D6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5,743.30</w:t>
            </w:r>
          </w:p>
        </w:tc>
        <w:tc>
          <w:tcPr>
            <w:tcW w:w="483" w:type="pct"/>
            <w:tcBorders>
              <w:top w:val="nil"/>
              <w:left w:val="nil"/>
              <w:bottom w:val="single" w:color="auto" w:sz="4" w:space="0"/>
              <w:right w:val="single" w:color="auto" w:sz="4" w:space="0"/>
            </w:tcBorders>
            <w:shd w:val="clear" w:color="auto" w:fill="auto"/>
            <w:noWrap/>
            <w:vAlign w:val="center"/>
          </w:tcPr>
          <w:p w14:paraId="18635B8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5,774.32</w:t>
            </w:r>
          </w:p>
        </w:tc>
      </w:tr>
      <w:tr w14:paraId="08A7DD1F">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525725C3">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1.1</w:t>
            </w:r>
          </w:p>
        </w:tc>
        <w:tc>
          <w:tcPr>
            <w:tcW w:w="167" w:type="pct"/>
            <w:tcBorders>
              <w:top w:val="nil"/>
              <w:left w:val="nil"/>
              <w:bottom w:val="single" w:color="auto" w:sz="4" w:space="0"/>
              <w:right w:val="single" w:color="auto" w:sz="4" w:space="0"/>
            </w:tcBorders>
            <w:shd w:val="clear" w:color="auto" w:fill="auto"/>
            <w:vAlign w:val="center"/>
          </w:tcPr>
          <w:p w14:paraId="74508D31">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经营收入</w:t>
            </w:r>
          </w:p>
        </w:tc>
        <w:tc>
          <w:tcPr>
            <w:tcW w:w="322" w:type="pct"/>
            <w:tcBorders>
              <w:top w:val="nil"/>
              <w:left w:val="nil"/>
              <w:bottom w:val="single" w:color="auto" w:sz="4" w:space="0"/>
              <w:right w:val="single" w:color="auto" w:sz="4" w:space="0"/>
            </w:tcBorders>
            <w:shd w:val="clear" w:color="auto" w:fill="auto"/>
            <w:vAlign w:val="center"/>
          </w:tcPr>
          <w:p w14:paraId="51458B7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105,234.45</w:t>
            </w:r>
          </w:p>
        </w:tc>
        <w:tc>
          <w:tcPr>
            <w:tcW w:w="426" w:type="pct"/>
            <w:tcBorders>
              <w:top w:val="nil"/>
              <w:left w:val="nil"/>
              <w:bottom w:val="single" w:color="auto" w:sz="4" w:space="0"/>
              <w:right w:val="single" w:color="auto" w:sz="4" w:space="0"/>
            </w:tcBorders>
            <w:shd w:val="clear" w:color="auto" w:fill="auto"/>
            <w:noWrap/>
            <w:vAlign w:val="center"/>
          </w:tcPr>
          <w:p w14:paraId="7403EEA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5,056.63</w:t>
            </w:r>
          </w:p>
        </w:tc>
        <w:tc>
          <w:tcPr>
            <w:tcW w:w="426" w:type="pct"/>
            <w:tcBorders>
              <w:top w:val="nil"/>
              <w:left w:val="nil"/>
              <w:bottom w:val="single" w:color="auto" w:sz="4" w:space="0"/>
              <w:right w:val="single" w:color="auto" w:sz="4" w:space="0"/>
            </w:tcBorders>
            <w:shd w:val="clear" w:color="auto" w:fill="auto"/>
            <w:noWrap/>
            <w:vAlign w:val="center"/>
          </w:tcPr>
          <w:p w14:paraId="55E8679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5,079.04</w:t>
            </w:r>
          </w:p>
        </w:tc>
        <w:tc>
          <w:tcPr>
            <w:tcW w:w="426" w:type="pct"/>
            <w:tcBorders>
              <w:top w:val="nil"/>
              <w:left w:val="nil"/>
              <w:bottom w:val="single" w:color="auto" w:sz="4" w:space="0"/>
              <w:right w:val="single" w:color="auto" w:sz="4" w:space="0"/>
            </w:tcBorders>
            <w:shd w:val="clear" w:color="auto" w:fill="auto"/>
            <w:noWrap/>
            <w:vAlign w:val="center"/>
          </w:tcPr>
          <w:p w14:paraId="4FDC138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5,255.21</w:t>
            </w:r>
          </w:p>
        </w:tc>
        <w:tc>
          <w:tcPr>
            <w:tcW w:w="426" w:type="pct"/>
            <w:tcBorders>
              <w:top w:val="nil"/>
              <w:left w:val="nil"/>
              <w:bottom w:val="single" w:color="auto" w:sz="4" w:space="0"/>
              <w:right w:val="single" w:color="auto" w:sz="4" w:space="0"/>
            </w:tcBorders>
            <w:shd w:val="clear" w:color="auto" w:fill="auto"/>
            <w:noWrap/>
            <w:vAlign w:val="center"/>
          </w:tcPr>
          <w:p w14:paraId="48E5266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5,279.70</w:t>
            </w:r>
          </w:p>
        </w:tc>
        <w:tc>
          <w:tcPr>
            <w:tcW w:w="426" w:type="pct"/>
            <w:tcBorders>
              <w:top w:val="nil"/>
              <w:left w:val="nil"/>
              <w:bottom w:val="single" w:color="auto" w:sz="4" w:space="0"/>
              <w:right w:val="single" w:color="auto" w:sz="4" w:space="0"/>
            </w:tcBorders>
            <w:shd w:val="clear" w:color="auto" w:fill="auto"/>
            <w:noWrap/>
            <w:vAlign w:val="center"/>
          </w:tcPr>
          <w:p w14:paraId="19FF6F3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5,304.92</w:t>
            </w:r>
          </w:p>
        </w:tc>
        <w:tc>
          <w:tcPr>
            <w:tcW w:w="426" w:type="pct"/>
            <w:tcBorders>
              <w:top w:val="nil"/>
              <w:left w:val="nil"/>
              <w:bottom w:val="single" w:color="auto" w:sz="4" w:space="0"/>
              <w:right w:val="single" w:color="auto" w:sz="4" w:space="0"/>
            </w:tcBorders>
            <w:shd w:val="clear" w:color="auto" w:fill="auto"/>
            <w:noWrap/>
            <w:vAlign w:val="center"/>
          </w:tcPr>
          <w:p w14:paraId="775AB8D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5,490.81</w:t>
            </w:r>
          </w:p>
        </w:tc>
        <w:tc>
          <w:tcPr>
            <w:tcW w:w="426" w:type="pct"/>
            <w:tcBorders>
              <w:top w:val="nil"/>
              <w:left w:val="nil"/>
              <w:bottom w:val="single" w:color="auto" w:sz="4" w:space="0"/>
              <w:right w:val="single" w:color="auto" w:sz="4" w:space="0"/>
            </w:tcBorders>
            <w:shd w:val="clear" w:color="auto" w:fill="auto"/>
            <w:noWrap/>
            <w:vAlign w:val="center"/>
          </w:tcPr>
          <w:p w14:paraId="6E71255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5,518.37</w:t>
            </w:r>
          </w:p>
        </w:tc>
        <w:tc>
          <w:tcPr>
            <w:tcW w:w="426" w:type="pct"/>
            <w:tcBorders>
              <w:top w:val="nil"/>
              <w:left w:val="nil"/>
              <w:bottom w:val="single" w:color="auto" w:sz="4" w:space="0"/>
              <w:right w:val="single" w:color="auto" w:sz="4" w:space="0"/>
            </w:tcBorders>
            <w:shd w:val="clear" w:color="auto" w:fill="auto"/>
            <w:noWrap/>
            <w:vAlign w:val="center"/>
          </w:tcPr>
          <w:p w14:paraId="05B20E0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5,546.76</w:t>
            </w:r>
          </w:p>
        </w:tc>
        <w:tc>
          <w:tcPr>
            <w:tcW w:w="483" w:type="pct"/>
            <w:tcBorders>
              <w:top w:val="nil"/>
              <w:left w:val="nil"/>
              <w:bottom w:val="single" w:color="auto" w:sz="4" w:space="0"/>
              <w:right w:val="single" w:color="auto" w:sz="4" w:space="0"/>
            </w:tcBorders>
            <w:shd w:val="clear" w:color="auto" w:fill="auto"/>
            <w:noWrap/>
            <w:vAlign w:val="center"/>
          </w:tcPr>
          <w:p w14:paraId="1AD064B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5,743.30</w:t>
            </w:r>
          </w:p>
        </w:tc>
        <w:tc>
          <w:tcPr>
            <w:tcW w:w="483" w:type="pct"/>
            <w:tcBorders>
              <w:top w:val="nil"/>
              <w:left w:val="nil"/>
              <w:bottom w:val="single" w:color="auto" w:sz="4" w:space="0"/>
              <w:right w:val="single" w:color="auto" w:sz="4" w:space="0"/>
            </w:tcBorders>
            <w:shd w:val="clear" w:color="auto" w:fill="auto"/>
            <w:noWrap/>
            <w:vAlign w:val="center"/>
          </w:tcPr>
          <w:p w14:paraId="47B5130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5,774.32</w:t>
            </w:r>
          </w:p>
        </w:tc>
      </w:tr>
      <w:tr w14:paraId="66E21587">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2ADA9F1E">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w:t>
            </w:r>
          </w:p>
        </w:tc>
        <w:tc>
          <w:tcPr>
            <w:tcW w:w="167" w:type="pct"/>
            <w:tcBorders>
              <w:top w:val="nil"/>
              <w:left w:val="nil"/>
              <w:bottom w:val="single" w:color="auto" w:sz="4" w:space="0"/>
              <w:right w:val="single" w:color="auto" w:sz="4" w:space="0"/>
            </w:tcBorders>
            <w:shd w:val="clear" w:color="auto" w:fill="auto"/>
            <w:vAlign w:val="center"/>
          </w:tcPr>
          <w:p w14:paraId="201705DC">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现金流出</w:t>
            </w:r>
          </w:p>
        </w:tc>
        <w:tc>
          <w:tcPr>
            <w:tcW w:w="322" w:type="pct"/>
            <w:tcBorders>
              <w:top w:val="nil"/>
              <w:left w:val="nil"/>
              <w:bottom w:val="single" w:color="auto" w:sz="4" w:space="0"/>
              <w:right w:val="single" w:color="auto" w:sz="4" w:space="0"/>
            </w:tcBorders>
            <w:shd w:val="clear" w:color="auto" w:fill="auto"/>
            <w:vAlign w:val="center"/>
          </w:tcPr>
          <w:p w14:paraId="2E48991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10,229.46</w:t>
            </w:r>
          </w:p>
        </w:tc>
        <w:tc>
          <w:tcPr>
            <w:tcW w:w="426" w:type="pct"/>
            <w:tcBorders>
              <w:top w:val="nil"/>
              <w:left w:val="nil"/>
              <w:bottom w:val="single" w:color="auto" w:sz="4" w:space="0"/>
              <w:right w:val="single" w:color="auto" w:sz="4" w:space="0"/>
            </w:tcBorders>
            <w:shd w:val="clear" w:color="auto" w:fill="auto"/>
            <w:noWrap/>
            <w:vAlign w:val="center"/>
          </w:tcPr>
          <w:p w14:paraId="3226153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419.91</w:t>
            </w:r>
          </w:p>
        </w:tc>
        <w:tc>
          <w:tcPr>
            <w:tcW w:w="426" w:type="pct"/>
            <w:tcBorders>
              <w:top w:val="nil"/>
              <w:left w:val="nil"/>
              <w:bottom w:val="single" w:color="auto" w:sz="4" w:space="0"/>
              <w:right w:val="single" w:color="auto" w:sz="4" w:space="0"/>
            </w:tcBorders>
            <w:shd w:val="clear" w:color="auto" w:fill="auto"/>
            <w:noWrap/>
            <w:vAlign w:val="center"/>
          </w:tcPr>
          <w:p w14:paraId="7A07F31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425.97</w:t>
            </w:r>
          </w:p>
        </w:tc>
        <w:tc>
          <w:tcPr>
            <w:tcW w:w="426" w:type="pct"/>
            <w:tcBorders>
              <w:top w:val="nil"/>
              <w:left w:val="nil"/>
              <w:bottom w:val="single" w:color="auto" w:sz="4" w:space="0"/>
              <w:right w:val="single" w:color="auto" w:sz="4" w:space="0"/>
            </w:tcBorders>
            <w:shd w:val="clear" w:color="auto" w:fill="auto"/>
            <w:noWrap/>
            <w:vAlign w:val="center"/>
          </w:tcPr>
          <w:p w14:paraId="1E05574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470.47</w:t>
            </w:r>
          </w:p>
        </w:tc>
        <w:tc>
          <w:tcPr>
            <w:tcW w:w="426" w:type="pct"/>
            <w:tcBorders>
              <w:top w:val="nil"/>
              <w:left w:val="nil"/>
              <w:bottom w:val="single" w:color="auto" w:sz="4" w:space="0"/>
              <w:right w:val="single" w:color="auto" w:sz="4" w:space="0"/>
            </w:tcBorders>
            <w:shd w:val="clear" w:color="auto" w:fill="auto"/>
            <w:noWrap/>
            <w:vAlign w:val="center"/>
          </w:tcPr>
          <w:p w14:paraId="4DF11E5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477.05</w:t>
            </w:r>
          </w:p>
        </w:tc>
        <w:tc>
          <w:tcPr>
            <w:tcW w:w="426" w:type="pct"/>
            <w:tcBorders>
              <w:top w:val="nil"/>
              <w:left w:val="nil"/>
              <w:bottom w:val="single" w:color="auto" w:sz="4" w:space="0"/>
              <w:right w:val="single" w:color="auto" w:sz="4" w:space="0"/>
            </w:tcBorders>
            <w:shd w:val="clear" w:color="auto" w:fill="auto"/>
            <w:noWrap/>
            <w:vAlign w:val="center"/>
          </w:tcPr>
          <w:p w14:paraId="3627007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483.82</w:t>
            </w:r>
          </w:p>
        </w:tc>
        <w:tc>
          <w:tcPr>
            <w:tcW w:w="426" w:type="pct"/>
            <w:tcBorders>
              <w:top w:val="nil"/>
              <w:left w:val="nil"/>
              <w:bottom w:val="single" w:color="auto" w:sz="4" w:space="0"/>
              <w:right w:val="single" w:color="auto" w:sz="4" w:space="0"/>
            </w:tcBorders>
            <w:shd w:val="clear" w:color="auto" w:fill="auto"/>
            <w:noWrap/>
            <w:vAlign w:val="center"/>
          </w:tcPr>
          <w:p w14:paraId="1149F34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530.77</w:t>
            </w:r>
          </w:p>
        </w:tc>
        <w:tc>
          <w:tcPr>
            <w:tcW w:w="426" w:type="pct"/>
            <w:tcBorders>
              <w:top w:val="nil"/>
              <w:left w:val="nil"/>
              <w:bottom w:val="single" w:color="auto" w:sz="4" w:space="0"/>
              <w:right w:val="single" w:color="auto" w:sz="4" w:space="0"/>
            </w:tcBorders>
            <w:shd w:val="clear" w:color="auto" w:fill="auto"/>
            <w:noWrap/>
            <w:vAlign w:val="center"/>
          </w:tcPr>
          <w:p w14:paraId="5D05E18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538.14</w:t>
            </w:r>
          </w:p>
        </w:tc>
        <w:tc>
          <w:tcPr>
            <w:tcW w:w="426" w:type="pct"/>
            <w:tcBorders>
              <w:top w:val="nil"/>
              <w:left w:val="nil"/>
              <w:bottom w:val="single" w:color="auto" w:sz="4" w:space="0"/>
              <w:right w:val="single" w:color="auto" w:sz="4" w:space="0"/>
            </w:tcBorders>
            <w:shd w:val="clear" w:color="auto" w:fill="auto"/>
            <w:noWrap/>
            <w:vAlign w:val="center"/>
          </w:tcPr>
          <w:p w14:paraId="45A9B48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545.72</w:t>
            </w:r>
          </w:p>
        </w:tc>
        <w:tc>
          <w:tcPr>
            <w:tcW w:w="483" w:type="pct"/>
            <w:tcBorders>
              <w:top w:val="nil"/>
              <w:left w:val="nil"/>
              <w:bottom w:val="single" w:color="auto" w:sz="4" w:space="0"/>
              <w:right w:val="single" w:color="auto" w:sz="4" w:space="0"/>
            </w:tcBorders>
            <w:shd w:val="clear" w:color="auto" w:fill="auto"/>
            <w:noWrap/>
            <w:vAlign w:val="center"/>
          </w:tcPr>
          <w:p w14:paraId="1A7ECF7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595.34</w:t>
            </w:r>
          </w:p>
        </w:tc>
        <w:tc>
          <w:tcPr>
            <w:tcW w:w="483" w:type="pct"/>
            <w:tcBorders>
              <w:top w:val="nil"/>
              <w:left w:val="nil"/>
              <w:bottom w:val="single" w:color="auto" w:sz="4" w:space="0"/>
              <w:right w:val="single" w:color="auto" w:sz="4" w:space="0"/>
            </w:tcBorders>
            <w:shd w:val="clear" w:color="auto" w:fill="auto"/>
            <w:noWrap/>
            <w:vAlign w:val="center"/>
          </w:tcPr>
          <w:p w14:paraId="0DEA0C2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875.59</w:t>
            </w:r>
          </w:p>
        </w:tc>
      </w:tr>
      <w:tr w14:paraId="0175C8B5">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0A60CD90">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2.1</w:t>
            </w:r>
          </w:p>
        </w:tc>
        <w:tc>
          <w:tcPr>
            <w:tcW w:w="167" w:type="pct"/>
            <w:tcBorders>
              <w:top w:val="nil"/>
              <w:left w:val="nil"/>
              <w:bottom w:val="single" w:color="auto" w:sz="4" w:space="0"/>
              <w:right w:val="single" w:color="auto" w:sz="4" w:space="0"/>
            </w:tcBorders>
            <w:shd w:val="clear" w:color="auto" w:fill="auto"/>
            <w:vAlign w:val="center"/>
          </w:tcPr>
          <w:p w14:paraId="3EBAC7E8">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经营成本</w:t>
            </w:r>
          </w:p>
        </w:tc>
        <w:tc>
          <w:tcPr>
            <w:tcW w:w="322" w:type="pct"/>
            <w:tcBorders>
              <w:top w:val="nil"/>
              <w:left w:val="nil"/>
              <w:bottom w:val="single" w:color="auto" w:sz="4" w:space="0"/>
              <w:right w:val="single" w:color="auto" w:sz="4" w:space="0"/>
            </w:tcBorders>
            <w:shd w:val="clear" w:color="auto" w:fill="auto"/>
            <w:vAlign w:val="center"/>
          </w:tcPr>
          <w:p w14:paraId="1E93EAC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2,585.42</w:t>
            </w:r>
          </w:p>
        </w:tc>
        <w:tc>
          <w:tcPr>
            <w:tcW w:w="426" w:type="pct"/>
            <w:tcBorders>
              <w:top w:val="nil"/>
              <w:left w:val="nil"/>
              <w:bottom w:val="single" w:color="auto" w:sz="4" w:space="0"/>
              <w:right w:val="single" w:color="auto" w:sz="4" w:space="0"/>
            </w:tcBorders>
            <w:shd w:val="clear" w:color="auto" w:fill="auto"/>
            <w:noWrap/>
            <w:vAlign w:val="center"/>
          </w:tcPr>
          <w:p w14:paraId="2BA2591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141.71</w:t>
            </w:r>
          </w:p>
        </w:tc>
        <w:tc>
          <w:tcPr>
            <w:tcW w:w="426" w:type="pct"/>
            <w:tcBorders>
              <w:top w:val="nil"/>
              <w:left w:val="nil"/>
              <w:bottom w:val="single" w:color="auto" w:sz="4" w:space="0"/>
              <w:right w:val="single" w:color="auto" w:sz="4" w:space="0"/>
            </w:tcBorders>
            <w:shd w:val="clear" w:color="auto" w:fill="auto"/>
            <w:noWrap/>
            <w:vAlign w:val="center"/>
          </w:tcPr>
          <w:p w14:paraId="0E4092D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142.32</w:t>
            </w:r>
          </w:p>
        </w:tc>
        <w:tc>
          <w:tcPr>
            <w:tcW w:w="426" w:type="pct"/>
            <w:tcBorders>
              <w:top w:val="nil"/>
              <w:left w:val="nil"/>
              <w:bottom w:val="single" w:color="auto" w:sz="4" w:space="0"/>
              <w:right w:val="single" w:color="auto" w:sz="4" w:space="0"/>
            </w:tcBorders>
            <w:shd w:val="clear" w:color="auto" w:fill="auto"/>
            <w:noWrap/>
            <w:vAlign w:val="center"/>
          </w:tcPr>
          <w:p w14:paraId="5E4CE5A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142.93</w:t>
            </w:r>
          </w:p>
        </w:tc>
        <w:tc>
          <w:tcPr>
            <w:tcW w:w="426" w:type="pct"/>
            <w:tcBorders>
              <w:top w:val="nil"/>
              <w:left w:val="nil"/>
              <w:bottom w:val="single" w:color="auto" w:sz="4" w:space="0"/>
              <w:right w:val="single" w:color="auto" w:sz="4" w:space="0"/>
            </w:tcBorders>
            <w:shd w:val="clear" w:color="auto" w:fill="auto"/>
            <w:noWrap/>
            <w:vAlign w:val="center"/>
          </w:tcPr>
          <w:p w14:paraId="47139C2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143.54</w:t>
            </w:r>
          </w:p>
        </w:tc>
        <w:tc>
          <w:tcPr>
            <w:tcW w:w="426" w:type="pct"/>
            <w:tcBorders>
              <w:top w:val="nil"/>
              <w:left w:val="nil"/>
              <w:bottom w:val="single" w:color="auto" w:sz="4" w:space="0"/>
              <w:right w:val="single" w:color="auto" w:sz="4" w:space="0"/>
            </w:tcBorders>
            <w:shd w:val="clear" w:color="auto" w:fill="auto"/>
            <w:noWrap/>
            <w:vAlign w:val="center"/>
          </w:tcPr>
          <w:p w14:paraId="56594AA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144.16</w:t>
            </w:r>
          </w:p>
        </w:tc>
        <w:tc>
          <w:tcPr>
            <w:tcW w:w="426" w:type="pct"/>
            <w:tcBorders>
              <w:top w:val="nil"/>
              <w:left w:val="nil"/>
              <w:bottom w:val="single" w:color="auto" w:sz="4" w:space="0"/>
              <w:right w:val="single" w:color="auto" w:sz="4" w:space="0"/>
            </w:tcBorders>
            <w:shd w:val="clear" w:color="auto" w:fill="auto"/>
            <w:noWrap/>
            <w:vAlign w:val="center"/>
          </w:tcPr>
          <w:p w14:paraId="3A917FA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144.79</w:t>
            </w:r>
          </w:p>
        </w:tc>
        <w:tc>
          <w:tcPr>
            <w:tcW w:w="426" w:type="pct"/>
            <w:tcBorders>
              <w:top w:val="nil"/>
              <w:left w:val="nil"/>
              <w:bottom w:val="single" w:color="auto" w:sz="4" w:space="0"/>
              <w:right w:val="single" w:color="auto" w:sz="4" w:space="0"/>
            </w:tcBorders>
            <w:shd w:val="clear" w:color="auto" w:fill="auto"/>
            <w:noWrap/>
            <w:vAlign w:val="center"/>
          </w:tcPr>
          <w:p w14:paraId="7ADBBA4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145.43</w:t>
            </w:r>
          </w:p>
        </w:tc>
        <w:tc>
          <w:tcPr>
            <w:tcW w:w="426" w:type="pct"/>
            <w:tcBorders>
              <w:top w:val="nil"/>
              <w:left w:val="nil"/>
              <w:bottom w:val="single" w:color="auto" w:sz="4" w:space="0"/>
              <w:right w:val="single" w:color="auto" w:sz="4" w:space="0"/>
            </w:tcBorders>
            <w:shd w:val="clear" w:color="auto" w:fill="auto"/>
            <w:noWrap/>
            <w:vAlign w:val="center"/>
          </w:tcPr>
          <w:p w14:paraId="5A85487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146.08</w:t>
            </w:r>
          </w:p>
        </w:tc>
        <w:tc>
          <w:tcPr>
            <w:tcW w:w="483" w:type="pct"/>
            <w:tcBorders>
              <w:top w:val="nil"/>
              <w:left w:val="nil"/>
              <w:bottom w:val="single" w:color="auto" w:sz="4" w:space="0"/>
              <w:right w:val="single" w:color="auto" w:sz="4" w:space="0"/>
            </w:tcBorders>
            <w:shd w:val="clear" w:color="auto" w:fill="auto"/>
            <w:noWrap/>
            <w:vAlign w:val="center"/>
          </w:tcPr>
          <w:p w14:paraId="463A235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146.72</w:t>
            </w:r>
          </w:p>
        </w:tc>
        <w:tc>
          <w:tcPr>
            <w:tcW w:w="483" w:type="pct"/>
            <w:tcBorders>
              <w:top w:val="nil"/>
              <w:left w:val="nil"/>
              <w:bottom w:val="single" w:color="auto" w:sz="4" w:space="0"/>
              <w:right w:val="single" w:color="auto" w:sz="4" w:space="0"/>
            </w:tcBorders>
            <w:shd w:val="clear" w:color="auto" w:fill="auto"/>
            <w:noWrap/>
            <w:vAlign w:val="center"/>
          </w:tcPr>
          <w:p w14:paraId="3F6ADB8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147.38</w:t>
            </w:r>
          </w:p>
        </w:tc>
      </w:tr>
      <w:tr w14:paraId="0713BC85">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1EA16D5F">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2.2</w:t>
            </w:r>
          </w:p>
        </w:tc>
        <w:tc>
          <w:tcPr>
            <w:tcW w:w="167" w:type="pct"/>
            <w:tcBorders>
              <w:top w:val="nil"/>
              <w:left w:val="nil"/>
              <w:bottom w:val="single" w:color="auto" w:sz="4" w:space="0"/>
              <w:right w:val="single" w:color="auto" w:sz="4" w:space="0"/>
            </w:tcBorders>
            <w:shd w:val="clear" w:color="auto" w:fill="auto"/>
            <w:vAlign w:val="center"/>
          </w:tcPr>
          <w:p w14:paraId="31ED9008">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企业所得税</w:t>
            </w:r>
          </w:p>
        </w:tc>
        <w:tc>
          <w:tcPr>
            <w:tcW w:w="322" w:type="pct"/>
            <w:tcBorders>
              <w:top w:val="nil"/>
              <w:left w:val="nil"/>
              <w:bottom w:val="single" w:color="auto" w:sz="4" w:space="0"/>
              <w:right w:val="single" w:color="auto" w:sz="4" w:space="0"/>
            </w:tcBorders>
            <w:shd w:val="clear" w:color="auto" w:fill="auto"/>
            <w:vAlign w:val="center"/>
          </w:tcPr>
          <w:p w14:paraId="01BB62E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7,644.04</w:t>
            </w:r>
          </w:p>
        </w:tc>
        <w:tc>
          <w:tcPr>
            <w:tcW w:w="426" w:type="pct"/>
            <w:tcBorders>
              <w:top w:val="nil"/>
              <w:left w:val="nil"/>
              <w:bottom w:val="single" w:color="auto" w:sz="4" w:space="0"/>
              <w:right w:val="single" w:color="auto" w:sz="4" w:space="0"/>
            </w:tcBorders>
            <w:shd w:val="clear" w:color="auto" w:fill="auto"/>
            <w:noWrap/>
            <w:vAlign w:val="center"/>
          </w:tcPr>
          <w:p w14:paraId="0CCF026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278.20</w:t>
            </w:r>
          </w:p>
        </w:tc>
        <w:tc>
          <w:tcPr>
            <w:tcW w:w="426" w:type="pct"/>
            <w:tcBorders>
              <w:top w:val="nil"/>
              <w:left w:val="nil"/>
              <w:bottom w:val="single" w:color="auto" w:sz="4" w:space="0"/>
              <w:right w:val="single" w:color="auto" w:sz="4" w:space="0"/>
            </w:tcBorders>
            <w:shd w:val="clear" w:color="auto" w:fill="auto"/>
            <w:noWrap/>
            <w:vAlign w:val="center"/>
          </w:tcPr>
          <w:p w14:paraId="7C9B81D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283.65</w:t>
            </w:r>
          </w:p>
        </w:tc>
        <w:tc>
          <w:tcPr>
            <w:tcW w:w="426" w:type="pct"/>
            <w:tcBorders>
              <w:top w:val="nil"/>
              <w:left w:val="nil"/>
              <w:bottom w:val="single" w:color="auto" w:sz="4" w:space="0"/>
              <w:right w:val="single" w:color="auto" w:sz="4" w:space="0"/>
            </w:tcBorders>
            <w:shd w:val="clear" w:color="auto" w:fill="auto"/>
            <w:noWrap/>
            <w:vAlign w:val="center"/>
          </w:tcPr>
          <w:p w14:paraId="74D0330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327.54</w:t>
            </w:r>
          </w:p>
        </w:tc>
        <w:tc>
          <w:tcPr>
            <w:tcW w:w="426" w:type="pct"/>
            <w:tcBorders>
              <w:top w:val="nil"/>
              <w:left w:val="nil"/>
              <w:bottom w:val="single" w:color="auto" w:sz="4" w:space="0"/>
              <w:right w:val="single" w:color="auto" w:sz="4" w:space="0"/>
            </w:tcBorders>
            <w:shd w:val="clear" w:color="auto" w:fill="auto"/>
            <w:noWrap/>
            <w:vAlign w:val="center"/>
          </w:tcPr>
          <w:p w14:paraId="724363E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333.51</w:t>
            </w:r>
          </w:p>
        </w:tc>
        <w:tc>
          <w:tcPr>
            <w:tcW w:w="426" w:type="pct"/>
            <w:tcBorders>
              <w:top w:val="nil"/>
              <w:left w:val="nil"/>
              <w:bottom w:val="single" w:color="auto" w:sz="4" w:space="0"/>
              <w:right w:val="single" w:color="auto" w:sz="4" w:space="0"/>
            </w:tcBorders>
            <w:shd w:val="clear" w:color="auto" w:fill="auto"/>
            <w:noWrap/>
            <w:vAlign w:val="center"/>
          </w:tcPr>
          <w:p w14:paraId="1E5C30D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339.66</w:t>
            </w:r>
          </w:p>
        </w:tc>
        <w:tc>
          <w:tcPr>
            <w:tcW w:w="426" w:type="pct"/>
            <w:tcBorders>
              <w:top w:val="nil"/>
              <w:left w:val="nil"/>
              <w:bottom w:val="single" w:color="auto" w:sz="4" w:space="0"/>
              <w:right w:val="single" w:color="auto" w:sz="4" w:space="0"/>
            </w:tcBorders>
            <w:shd w:val="clear" w:color="auto" w:fill="auto"/>
            <w:noWrap/>
            <w:vAlign w:val="center"/>
          </w:tcPr>
          <w:p w14:paraId="51CB850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385.98</w:t>
            </w:r>
          </w:p>
        </w:tc>
        <w:tc>
          <w:tcPr>
            <w:tcW w:w="426" w:type="pct"/>
            <w:tcBorders>
              <w:top w:val="nil"/>
              <w:left w:val="nil"/>
              <w:bottom w:val="single" w:color="auto" w:sz="4" w:space="0"/>
              <w:right w:val="single" w:color="auto" w:sz="4" w:space="0"/>
            </w:tcBorders>
            <w:shd w:val="clear" w:color="auto" w:fill="auto"/>
            <w:noWrap/>
            <w:vAlign w:val="center"/>
          </w:tcPr>
          <w:p w14:paraId="07BBF36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392.71</w:t>
            </w:r>
          </w:p>
        </w:tc>
        <w:tc>
          <w:tcPr>
            <w:tcW w:w="426" w:type="pct"/>
            <w:tcBorders>
              <w:top w:val="nil"/>
              <w:left w:val="nil"/>
              <w:bottom w:val="single" w:color="auto" w:sz="4" w:space="0"/>
              <w:right w:val="single" w:color="auto" w:sz="4" w:space="0"/>
            </w:tcBorders>
            <w:shd w:val="clear" w:color="auto" w:fill="auto"/>
            <w:noWrap/>
            <w:vAlign w:val="center"/>
          </w:tcPr>
          <w:p w14:paraId="507497C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399.64</w:t>
            </w:r>
          </w:p>
        </w:tc>
        <w:tc>
          <w:tcPr>
            <w:tcW w:w="483" w:type="pct"/>
            <w:tcBorders>
              <w:top w:val="nil"/>
              <w:left w:val="nil"/>
              <w:bottom w:val="single" w:color="auto" w:sz="4" w:space="0"/>
              <w:right w:val="single" w:color="auto" w:sz="4" w:space="0"/>
            </w:tcBorders>
            <w:shd w:val="clear" w:color="auto" w:fill="auto"/>
            <w:noWrap/>
            <w:vAlign w:val="center"/>
          </w:tcPr>
          <w:p w14:paraId="23F0327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448.62</w:t>
            </w:r>
          </w:p>
        </w:tc>
        <w:tc>
          <w:tcPr>
            <w:tcW w:w="483" w:type="pct"/>
            <w:tcBorders>
              <w:top w:val="nil"/>
              <w:left w:val="nil"/>
              <w:bottom w:val="single" w:color="auto" w:sz="4" w:space="0"/>
              <w:right w:val="single" w:color="auto" w:sz="4" w:space="0"/>
            </w:tcBorders>
            <w:shd w:val="clear" w:color="auto" w:fill="auto"/>
            <w:noWrap/>
            <w:vAlign w:val="center"/>
          </w:tcPr>
          <w:p w14:paraId="50CDED4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728.21</w:t>
            </w:r>
          </w:p>
        </w:tc>
      </w:tr>
      <w:tr w14:paraId="324DB77F">
        <w:tblPrEx>
          <w:tblCellMar>
            <w:top w:w="0" w:type="dxa"/>
            <w:left w:w="108" w:type="dxa"/>
            <w:bottom w:w="0" w:type="dxa"/>
            <w:right w:w="108" w:type="dxa"/>
          </w:tblCellMar>
        </w:tblPrEx>
        <w:trPr>
          <w:trHeight w:val="450"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1B33EEFE">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二</w:t>
            </w:r>
          </w:p>
        </w:tc>
        <w:tc>
          <w:tcPr>
            <w:tcW w:w="167" w:type="pct"/>
            <w:tcBorders>
              <w:top w:val="nil"/>
              <w:left w:val="nil"/>
              <w:bottom w:val="single" w:color="auto" w:sz="4" w:space="0"/>
              <w:right w:val="single" w:color="auto" w:sz="4" w:space="0"/>
            </w:tcBorders>
            <w:shd w:val="clear" w:color="auto" w:fill="auto"/>
            <w:vAlign w:val="center"/>
          </w:tcPr>
          <w:p w14:paraId="3264545A">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投资活动净现金流量（1-2）</w:t>
            </w:r>
          </w:p>
        </w:tc>
        <w:tc>
          <w:tcPr>
            <w:tcW w:w="322" w:type="pct"/>
            <w:tcBorders>
              <w:top w:val="nil"/>
              <w:left w:val="nil"/>
              <w:bottom w:val="single" w:color="auto" w:sz="4" w:space="0"/>
              <w:right w:val="single" w:color="auto" w:sz="4" w:space="0"/>
            </w:tcBorders>
            <w:shd w:val="clear" w:color="auto" w:fill="auto"/>
            <w:vAlign w:val="center"/>
          </w:tcPr>
          <w:p w14:paraId="4E04BE83">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-81,878.99</w:t>
            </w:r>
          </w:p>
        </w:tc>
        <w:tc>
          <w:tcPr>
            <w:tcW w:w="426" w:type="pct"/>
            <w:tcBorders>
              <w:top w:val="nil"/>
              <w:left w:val="nil"/>
              <w:bottom w:val="single" w:color="auto" w:sz="4" w:space="0"/>
              <w:right w:val="single" w:color="auto" w:sz="4" w:space="0"/>
            </w:tcBorders>
            <w:shd w:val="clear" w:color="auto" w:fill="auto"/>
            <w:noWrap/>
            <w:vAlign w:val="center"/>
          </w:tcPr>
          <w:p w14:paraId="270D7BD0">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B539455">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606E5C7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04DD338C">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350F22D4">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20B7F5DC">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C5FC067">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10651433">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10C4A7C5">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6364EFBB">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r>
      <w:tr w14:paraId="159FCD76">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A853F74">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w:t>
            </w:r>
          </w:p>
        </w:tc>
        <w:tc>
          <w:tcPr>
            <w:tcW w:w="167" w:type="pct"/>
            <w:tcBorders>
              <w:top w:val="nil"/>
              <w:left w:val="nil"/>
              <w:bottom w:val="single" w:color="auto" w:sz="4" w:space="0"/>
              <w:right w:val="single" w:color="auto" w:sz="4" w:space="0"/>
            </w:tcBorders>
            <w:shd w:val="clear" w:color="auto" w:fill="auto"/>
            <w:vAlign w:val="center"/>
          </w:tcPr>
          <w:p w14:paraId="14E02773">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现金流入</w:t>
            </w:r>
          </w:p>
        </w:tc>
        <w:tc>
          <w:tcPr>
            <w:tcW w:w="322" w:type="pct"/>
            <w:tcBorders>
              <w:top w:val="nil"/>
              <w:left w:val="nil"/>
              <w:bottom w:val="single" w:color="auto" w:sz="4" w:space="0"/>
              <w:right w:val="single" w:color="auto" w:sz="4" w:space="0"/>
            </w:tcBorders>
            <w:shd w:val="clear" w:color="auto" w:fill="auto"/>
            <w:vAlign w:val="center"/>
          </w:tcPr>
          <w:p w14:paraId="7656263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6205EC9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1852559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29A9670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62E3539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60A709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198F300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2532FD4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302A3F4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5FC9E45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5F492F1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r>
      <w:tr w14:paraId="0CDC209F">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2E99EE60">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1.1</w:t>
            </w:r>
          </w:p>
        </w:tc>
        <w:tc>
          <w:tcPr>
            <w:tcW w:w="167" w:type="pct"/>
            <w:tcBorders>
              <w:top w:val="nil"/>
              <w:left w:val="nil"/>
              <w:bottom w:val="single" w:color="auto" w:sz="4" w:space="0"/>
              <w:right w:val="single" w:color="auto" w:sz="4" w:space="0"/>
            </w:tcBorders>
            <w:shd w:val="clear" w:color="auto" w:fill="auto"/>
            <w:vAlign w:val="center"/>
          </w:tcPr>
          <w:p w14:paraId="625AAFCA">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处置投资物</w:t>
            </w:r>
          </w:p>
        </w:tc>
        <w:tc>
          <w:tcPr>
            <w:tcW w:w="322" w:type="pct"/>
            <w:tcBorders>
              <w:top w:val="nil"/>
              <w:left w:val="nil"/>
              <w:bottom w:val="single" w:color="auto" w:sz="4" w:space="0"/>
              <w:right w:val="single" w:color="auto" w:sz="4" w:space="0"/>
            </w:tcBorders>
            <w:shd w:val="clear" w:color="auto" w:fill="auto"/>
            <w:vAlign w:val="center"/>
          </w:tcPr>
          <w:p w14:paraId="4C16CD3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21CAD7D3">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DC67943">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22707B6">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E5F9B12">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4CCE617">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23A3F792">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45D4F23">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AB1ED45">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46E85E10">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5B6D582A">
            <w:pPr>
              <w:widowControl/>
              <w:spacing w:line="240" w:lineRule="auto"/>
              <w:ind w:firstLine="0" w:firstLineChars="0"/>
              <w:jc w:val="center"/>
              <w:rPr>
                <w:rFonts w:ascii="Times New Roman" w:hAnsi="Times New Roman" w:eastAsia="等线"/>
                <w:color w:val="000000"/>
                <w:kern w:val="0"/>
                <w:sz w:val="20"/>
                <w:szCs w:val="20"/>
              </w:rPr>
            </w:pPr>
          </w:p>
        </w:tc>
      </w:tr>
      <w:tr w14:paraId="5EF22186">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73DC33AC">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1.2</w:t>
            </w:r>
          </w:p>
        </w:tc>
        <w:tc>
          <w:tcPr>
            <w:tcW w:w="167" w:type="pct"/>
            <w:tcBorders>
              <w:top w:val="nil"/>
              <w:left w:val="nil"/>
              <w:bottom w:val="single" w:color="auto" w:sz="4" w:space="0"/>
              <w:right w:val="single" w:color="auto" w:sz="4" w:space="0"/>
            </w:tcBorders>
            <w:shd w:val="clear" w:color="auto" w:fill="auto"/>
            <w:vAlign w:val="center"/>
          </w:tcPr>
          <w:p w14:paraId="61B74B5D">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收到其他投资</w:t>
            </w:r>
          </w:p>
        </w:tc>
        <w:tc>
          <w:tcPr>
            <w:tcW w:w="322" w:type="pct"/>
            <w:tcBorders>
              <w:top w:val="nil"/>
              <w:left w:val="nil"/>
              <w:bottom w:val="single" w:color="auto" w:sz="4" w:space="0"/>
              <w:right w:val="single" w:color="auto" w:sz="4" w:space="0"/>
            </w:tcBorders>
            <w:shd w:val="clear" w:color="auto" w:fill="auto"/>
            <w:vAlign w:val="center"/>
          </w:tcPr>
          <w:p w14:paraId="4FD30E9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6EE4A973">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54589C0">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7C27705">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2A5CE6B7">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90BC389">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3593C6E">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17023BF">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61843C7">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1BED30FE">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757D31F3">
            <w:pPr>
              <w:widowControl/>
              <w:spacing w:line="240" w:lineRule="auto"/>
              <w:ind w:firstLine="0" w:firstLineChars="0"/>
              <w:jc w:val="center"/>
              <w:rPr>
                <w:rFonts w:ascii="Times New Roman" w:hAnsi="Times New Roman" w:eastAsia="等线"/>
                <w:color w:val="000000"/>
                <w:kern w:val="0"/>
                <w:sz w:val="20"/>
                <w:szCs w:val="20"/>
              </w:rPr>
            </w:pPr>
          </w:p>
        </w:tc>
      </w:tr>
      <w:tr w14:paraId="7429F631">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09FD0167">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w:t>
            </w:r>
          </w:p>
        </w:tc>
        <w:tc>
          <w:tcPr>
            <w:tcW w:w="167" w:type="pct"/>
            <w:tcBorders>
              <w:top w:val="nil"/>
              <w:left w:val="nil"/>
              <w:bottom w:val="single" w:color="auto" w:sz="4" w:space="0"/>
              <w:right w:val="single" w:color="auto" w:sz="4" w:space="0"/>
            </w:tcBorders>
            <w:shd w:val="clear" w:color="auto" w:fill="auto"/>
            <w:vAlign w:val="center"/>
          </w:tcPr>
          <w:p w14:paraId="4A2B793A">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现金流出</w:t>
            </w:r>
          </w:p>
        </w:tc>
        <w:tc>
          <w:tcPr>
            <w:tcW w:w="322" w:type="pct"/>
            <w:tcBorders>
              <w:top w:val="nil"/>
              <w:left w:val="nil"/>
              <w:bottom w:val="single" w:color="auto" w:sz="4" w:space="0"/>
              <w:right w:val="single" w:color="auto" w:sz="4" w:space="0"/>
            </w:tcBorders>
            <w:shd w:val="clear" w:color="auto" w:fill="auto"/>
            <w:vAlign w:val="center"/>
          </w:tcPr>
          <w:p w14:paraId="00D6716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81,878.99</w:t>
            </w:r>
          </w:p>
        </w:tc>
        <w:tc>
          <w:tcPr>
            <w:tcW w:w="426" w:type="pct"/>
            <w:tcBorders>
              <w:top w:val="nil"/>
              <w:left w:val="nil"/>
              <w:bottom w:val="single" w:color="auto" w:sz="4" w:space="0"/>
              <w:right w:val="single" w:color="auto" w:sz="4" w:space="0"/>
            </w:tcBorders>
            <w:shd w:val="clear" w:color="auto" w:fill="auto"/>
            <w:noWrap/>
            <w:vAlign w:val="center"/>
          </w:tcPr>
          <w:p w14:paraId="3DC8386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528C10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782074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625E118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DD4112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5BA2270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76C13EE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6E96A5D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2466050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78DA924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r>
      <w:tr w14:paraId="25607B75">
        <w:tblPrEx>
          <w:tblCellMar>
            <w:top w:w="0" w:type="dxa"/>
            <w:left w:w="108" w:type="dxa"/>
            <w:bottom w:w="0" w:type="dxa"/>
            <w:right w:w="108" w:type="dxa"/>
          </w:tblCellMar>
        </w:tblPrEx>
        <w:trPr>
          <w:trHeight w:val="450"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08D6BEB3">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2.1</w:t>
            </w:r>
          </w:p>
        </w:tc>
        <w:tc>
          <w:tcPr>
            <w:tcW w:w="167" w:type="pct"/>
            <w:tcBorders>
              <w:top w:val="nil"/>
              <w:left w:val="nil"/>
              <w:bottom w:val="single" w:color="auto" w:sz="4" w:space="0"/>
              <w:right w:val="single" w:color="auto" w:sz="4" w:space="0"/>
            </w:tcBorders>
            <w:shd w:val="clear" w:color="auto" w:fill="auto"/>
            <w:vAlign w:val="center"/>
          </w:tcPr>
          <w:p w14:paraId="315E871C">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建设投资（静态总投资）</w:t>
            </w:r>
          </w:p>
        </w:tc>
        <w:tc>
          <w:tcPr>
            <w:tcW w:w="322" w:type="pct"/>
            <w:tcBorders>
              <w:top w:val="nil"/>
              <w:left w:val="nil"/>
              <w:bottom w:val="single" w:color="auto" w:sz="4" w:space="0"/>
              <w:right w:val="single" w:color="auto" w:sz="4" w:space="0"/>
            </w:tcBorders>
            <w:shd w:val="clear" w:color="auto" w:fill="auto"/>
            <w:vAlign w:val="center"/>
          </w:tcPr>
          <w:p w14:paraId="12720BD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81,878.99</w:t>
            </w:r>
          </w:p>
        </w:tc>
        <w:tc>
          <w:tcPr>
            <w:tcW w:w="426" w:type="pct"/>
            <w:tcBorders>
              <w:top w:val="nil"/>
              <w:left w:val="nil"/>
              <w:bottom w:val="single" w:color="auto" w:sz="4" w:space="0"/>
              <w:right w:val="single" w:color="auto" w:sz="4" w:space="0"/>
            </w:tcBorders>
            <w:shd w:val="clear" w:color="auto" w:fill="auto"/>
            <w:noWrap/>
            <w:vAlign w:val="center"/>
          </w:tcPr>
          <w:p w14:paraId="3C3D5308">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7A73386">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4705873">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4FDF32A">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D6685B8">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124E086">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EC6581C">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A2F056E">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78F0564D">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372BC63A">
            <w:pPr>
              <w:widowControl/>
              <w:spacing w:line="240" w:lineRule="auto"/>
              <w:ind w:firstLine="0" w:firstLineChars="0"/>
              <w:jc w:val="center"/>
              <w:rPr>
                <w:rFonts w:ascii="Times New Roman" w:hAnsi="Times New Roman" w:eastAsia="等线"/>
                <w:color w:val="000000"/>
                <w:kern w:val="0"/>
                <w:sz w:val="20"/>
                <w:szCs w:val="20"/>
              </w:rPr>
            </w:pPr>
          </w:p>
        </w:tc>
      </w:tr>
      <w:tr w14:paraId="19C5C144">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016D0FEC">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2.2</w:t>
            </w:r>
          </w:p>
        </w:tc>
        <w:tc>
          <w:tcPr>
            <w:tcW w:w="167" w:type="pct"/>
            <w:tcBorders>
              <w:top w:val="nil"/>
              <w:left w:val="nil"/>
              <w:bottom w:val="single" w:color="auto" w:sz="4" w:space="0"/>
              <w:right w:val="single" w:color="auto" w:sz="4" w:space="0"/>
            </w:tcBorders>
            <w:shd w:val="clear" w:color="auto" w:fill="auto"/>
            <w:vAlign w:val="center"/>
          </w:tcPr>
          <w:p w14:paraId="5008911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维持运营投资</w:t>
            </w:r>
          </w:p>
        </w:tc>
        <w:tc>
          <w:tcPr>
            <w:tcW w:w="322" w:type="pct"/>
            <w:tcBorders>
              <w:top w:val="nil"/>
              <w:left w:val="nil"/>
              <w:bottom w:val="single" w:color="auto" w:sz="4" w:space="0"/>
              <w:right w:val="single" w:color="auto" w:sz="4" w:space="0"/>
            </w:tcBorders>
            <w:shd w:val="clear" w:color="auto" w:fill="auto"/>
            <w:vAlign w:val="center"/>
          </w:tcPr>
          <w:p w14:paraId="73B3470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3FB969EE">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721AFE5">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265B543">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2E7B9B6">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ECC4406">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D5A69E8">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09DA6F2">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B1A7E90">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62761C53">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682976F7">
            <w:pPr>
              <w:widowControl/>
              <w:spacing w:line="240" w:lineRule="auto"/>
              <w:ind w:firstLine="0" w:firstLineChars="0"/>
              <w:jc w:val="center"/>
              <w:rPr>
                <w:rFonts w:ascii="Times New Roman" w:hAnsi="Times New Roman" w:eastAsia="等线"/>
                <w:color w:val="000000"/>
                <w:kern w:val="0"/>
                <w:sz w:val="20"/>
                <w:szCs w:val="20"/>
              </w:rPr>
            </w:pPr>
          </w:p>
        </w:tc>
      </w:tr>
      <w:tr w14:paraId="1D2F5882">
        <w:tblPrEx>
          <w:tblCellMar>
            <w:top w:w="0" w:type="dxa"/>
            <w:left w:w="108" w:type="dxa"/>
            <w:bottom w:w="0" w:type="dxa"/>
            <w:right w:w="108" w:type="dxa"/>
          </w:tblCellMar>
        </w:tblPrEx>
        <w:trPr>
          <w:trHeight w:val="450"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529417E2">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三</w:t>
            </w:r>
          </w:p>
        </w:tc>
        <w:tc>
          <w:tcPr>
            <w:tcW w:w="167" w:type="pct"/>
            <w:tcBorders>
              <w:top w:val="nil"/>
              <w:left w:val="nil"/>
              <w:bottom w:val="single" w:color="auto" w:sz="4" w:space="0"/>
              <w:right w:val="single" w:color="auto" w:sz="4" w:space="0"/>
            </w:tcBorders>
            <w:shd w:val="clear" w:color="auto" w:fill="auto"/>
            <w:vAlign w:val="center"/>
          </w:tcPr>
          <w:p w14:paraId="16650C33">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筹措活动净现金流量（1-2）</w:t>
            </w:r>
          </w:p>
        </w:tc>
        <w:tc>
          <w:tcPr>
            <w:tcW w:w="322" w:type="pct"/>
            <w:tcBorders>
              <w:top w:val="nil"/>
              <w:left w:val="nil"/>
              <w:bottom w:val="single" w:color="auto" w:sz="4" w:space="0"/>
              <w:right w:val="single" w:color="auto" w:sz="4" w:space="0"/>
            </w:tcBorders>
            <w:shd w:val="clear" w:color="auto" w:fill="auto"/>
            <w:vAlign w:val="center"/>
          </w:tcPr>
          <w:p w14:paraId="3D91C4DD">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40,534.99</w:t>
            </w:r>
          </w:p>
        </w:tc>
        <w:tc>
          <w:tcPr>
            <w:tcW w:w="426" w:type="pct"/>
            <w:tcBorders>
              <w:top w:val="nil"/>
              <w:left w:val="nil"/>
              <w:bottom w:val="single" w:color="auto" w:sz="4" w:space="0"/>
              <w:right w:val="single" w:color="auto" w:sz="4" w:space="0"/>
            </w:tcBorders>
            <w:shd w:val="clear" w:color="auto" w:fill="auto"/>
            <w:noWrap/>
            <w:vAlign w:val="center"/>
          </w:tcPr>
          <w:p w14:paraId="1C3A1EF0">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7CC1B00E">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2D8C053E">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6FB1F49C">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190203C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7D56B8FC">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03038C65">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3A2DA116">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-2,176.00</w:t>
            </w:r>
          </w:p>
        </w:tc>
        <w:tc>
          <w:tcPr>
            <w:tcW w:w="483" w:type="pct"/>
            <w:tcBorders>
              <w:top w:val="nil"/>
              <w:left w:val="nil"/>
              <w:bottom w:val="single" w:color="auto" w:sz="4" w:space="0"/>
              <w:right w:val="single" w:color="auto" w:sz="4" w:space="0"/>
            </w:tcBorders>
            <w:shd w:val="clear" w:color="auto" w:fill="auto"/>
            <w:noWrap/>
            <w:vAlign w:val="center"/>
          </w:tcPr>
          <w:p w14:paraId="03898AC9">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-36,176.00</w:t>
            </w:r>
          </w:p>
        </w:tc>
        <w:tc>
          <w:tcPr>
            <w:tcW w:w="483" w:type="pct"/>
            <w:tcBorders>
              <w:top w:val="nil"/>
              <w:left w:val="nil"/>
              <w:bottom w:val="single" w:color="auto" w:sz="4" w:space="0"/>
              <w:right w:val="single" w:color="auto" w:sz="4" w:space="0"/>
            </w:tcBorders>
            <w:shd w:val="clear" w:color="auto" w:fill="auto"/>
            <w:noWrap/>
            <w:vAlign w:val="center"/>
          </w:tcPr>
          <w:p w14:paraId="4E9DF791">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-35,088.00</w:t>
            </w:r>
          </w:p>
        </w:tc>
      </w:tr>
      <w:tr w14:paraId="404D17BB">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3C633D1B">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w:t>
            </w:r>
          </w:p>
        </w:tc>
        <w:tc>
          <w:tcPr>
            <w:tcW w:w="167" w:type="pct"/>
            <w:tcBorders>
              <w:top w:val="nil"/>
              <w:left w:val="nil"/>
              <w:bottom w:val="single" w:color="auto" w:sz="4" w:space="0"/>
              <w:right w:val="single" w:color="auto" w:sz="4" w:space="0"/>
            </w:tcBorders>
            <w:shd w:val="clear" w:color="auto" w:fill="auto"/>
            <w:vAlign w:val="center"/>
          </w:tcPr>
          <w:p w14:paraId="462C1265">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现金流入</w:t>
            </w:r>
          </w:p>
        </w:tc>
        <w:tc>
          <w:tcPr>
            <w:tcW w:w="322" w:type="pct"/>
            <w:tcBorders>
              <w:top w:val="nil"/>
              <w:left w:val="nil"/>
              <w:bottom w:val="single" w:color="auto" w:sz="4" w:space="0"/>
              <w:right w:val="single" w:color="auto" w:sz="4" w:space="0"/>
            </w:tcBorders>
            <w:shd w:val="clear" w:color="auto" w:fill="auto"/>
            <w:vAlign w:val="center"/>
          </w:tcPr>
          <w:p w14:paraId="23CA818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85,210.99</w:t>
            </w:r>
          </w:p>
        </w:tc>
        <w:tc>
          <w:tcPr>
            <w:tcW w:w="426" w:type="pct"/>
            <w:tcBorders>
              <w:top w:val="nil"/>
              <w:left w:val="nil"/>
              <w:bottom w:val="single" w:color="auto" w:sz="4" w:space="0"/>
              <w:right w:val="single" w:color="auto" w:sz="4" w:space="0"/>
            </w:tcBorders>
            <w:shd w:val="clear" w:color="auto" w:fill="auto"/>
            <w:noWrap/>
            <w:vAlign w:val="center"/>
          </w:tcPr>
          <w:p w14:paraId="2AD749B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2034DEF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275B1EA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6DB47E0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052DE2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622614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2FF9CC9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1D2A656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7E80916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25581C94">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r>
      <w:tr w14:paraId="3B05BC0D">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8944316">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1.1</w:t>
            </w:r>
          </w:p>
        </w:tc>
        <w:tc>
          <w:tcPr>
            <w:tcW w:w="167" w:type="pct"/>
            <w:tcBorders>
              <w:top w:val="nil"/>
              <w:left w:val="nil"/>
              <w:bottom w:val="single" w:color="auto" w:sz="4" w:space="0"/>
              <w:right w:val="single" w:color="auto" w:sz="4" w:space="0"/>
            </w:tcBorders>
            <w:shd w:val="clear" w:color="auto" w:fill="auto"/>
            <w:vAlign w:val="center"/>
          </w:tcPr>
          <w:p w14:paraId="1ADEA140">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项目资本金投入</w:t>
            </w:r>
          </w:p>
        </w:tc>
        <w:tc>
          <w:tcPr>
            <w:tcW w:w="322" w:type="pct"/>
            <w:tcBorders>
              <w:top w:val="nil"/>
              <w:left w:val="nil"/>
              <w:bottom w:val="single" w:color="auto" w:sz="4" w:space="0"/>
              <w:right w:val="single" w:color="auto" w:sz="4" w:space="0"/>
            </w:tcBorders>
            <w:shd w:val="clear" w:color="auto" w:fill="auto"/>
            <w:vAlign w:val="center"/>
          </w:tcPr>
          <w:p w14:paraId="69DCCA3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17,210.99</w:t>
            </w:r>
          </w:p>
        </w:tc>
        <w:tc>
          <w:tcPr>
            <w:tcW w:w="426" w:type="pct"/>
            <w:tcBorders>
              <w:top w:val="nil"/>
              <w:left w:val="nil"/>
              <w:bottom w:val="single" w:color="auto" w:sz="4" w:space="0"/>
              <w:right w:val="single" w:color="auto" w:sz="4" w:space="0"/>
            </w:tcBorders>
            <w:shd w:val="clear" w:color="auto" w:fill="auto"/>
            <w:noWrap/>
            <w:vAlign w:val="center"/>
          </w:tcPr>
          <w:p w14:paraId="5645D7F9">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07B564E">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26AAC8ED">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0EAF6BB">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108141D">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3DF86E82">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EB44B96">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5C4BBF1">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476AEF88">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6C740C38">
            <w:pPr>
              <w:widowControl/>
              <w:spacing w:line="240" w:lineRule="auto"/>
              <w:ind w:firstLine="0" w:firstLineChars="0"/>
              <w:jc w:val="center"/>
              <w:rPr>
                <w:rFonts w:ascii="Times New Roman" w:hAnsi="Times New Roman" w:eastAsia="等线"/>
                <w:color w:val="000000"/>
                <w:kern w:val="0"/>
                <w:sz w:val="20"/>
                <w:szCs w:val="20"/>
              </w:rPr>
            </w:pPr>
          </w:p>
        </w:tc>
      </w:tr>
      <w:tr w14:paraId="50BC528A">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60C145D">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1.2</w:t>
            </w:r>
          </w:p>
        </w:tc>
        <w:tc>
          <w:tcPr>
            <w:tcW w:w="167" w:type="pct"/>
            <w:tcBorders>
              <w:top w:val="nil"/>
              <w:left w:val="nil"/>
              <w:bottom w:val="single" w:color="auto" w:sz="4" w:space="0"/>
              <w:right w:val="single" w:color="auto" w:sz="4" w:space="0"/>
            </w:tcBorders>
            <w:shd w:val="clear" w:color="auto" w:fill="auto"/>
            <w:vAlign w:val="center"/>
          </w:tcPr>
          <w:p w14:paraId="7876253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专项债券资金</w:t>
            </w:r>
          </w:p>
        </w:tc>
        <w:tc>
          <w:tcPr>
            <w:tcW w:w="322" w:type="pct"/>
            <w:tcBorders>
              <w:top w:val="nil"/>
              <w:left w:val="nil"/>
              <w:bottom w:val="single" w:color="auto" w:sz="4" w:space="0"/>
              <w:right w:val="single" w:color="auto" w:sz="4" w:space="0"/>
            </w:tcBorders>
            <w:shd w:val="clear" w:color="auto" w:fill="auto"/>
            <w:vAlign w:val="center"/>
          </w:tcPr>
          <w:p w14:paraId="677EFC0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68,000.00</w:t>
            </w:r>
          </w:p>
        </w:tc>
        <w:tc>
          <w:tcPr>
            <w:tcW w:w="426" w:type="pct"/>
            <w:tcBorders>
              <w:top w:val="nil"/>
              <w:left w:val="nil"/>
              <w:bottom w:val="single" w:color="auto" w:sz="4" w:space="0"/>
              <w:right w:val="single" w:color="auto" w:sz="4" w:space="0"/>
            </w:tcBorders>
            <w:shd w:val="clear" w:color="auto" w:fill="auto"/>
            <w:noWrap/>
            <w:vAlign w:val="center"/>
          </w:tcPr>
          <w:p w14:paraId="0D98AB23">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34EA0F78">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2603973">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088B5DD">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7B5A4E4">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3E83B537">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DCBD885">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03E427A">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1F892C32">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6C7146F7">
            <w:pPr>
              <w:widowControl/>
              <w:spacing w:line="240" w:lineRule="auto"/>
              <w:ind w:firstLine="0" w:firstLineChars="0"/>
              <w:jc w:val="center"/>
              <w:rPr>
                <w:rFonts w:ascii="Times New Roman" w:hAnsi="Times New Roman" w:eastAsia="等线"/>
                <w:color w:val="000000"/>
                <w:kern w:val="0"/>
                <w:sz w:val="20"/>
                <w:szCs w:val="20"/>
              </w:rPr>
            </w:pPr>
          </w:p>
        </w:tc>
      </w:tr>
      <w:tr w14:paraId="691342BD">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3B745AF">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w:t>
            </w:r>
          </w:p>
        </w:tc>
        <w:tc>
          <w:tcPr>
            <w:tcW w:w="167" w:type="pct"/>
            <w:tcBorders>
              <w:top w:val="nil"/>
              <w:left w:val="nil"/>
              <w:bottom w:val="single" w:color="auto" w:sz="4" w:space="0"/>
              <w:right w:val="single" w:color="auto" w:sz="4" w:space="0"/>
            </w:tcBorders>
            <w:shd w:val="clear" w:color="auto" w:fill="auto"/>
            <w:vAlign w:val="center"/>
          </w:tcPr>
          <w:p w14:paraId="08F92458">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现金流出</w:t>
            </w:r>
          </w:p>
        </w:tc>
        <w:tc>
          <w:tcPr>
            <w:tcW w:w="322" w:type="pct"/>
            <w:tcBorders>
              <w:top w:val="nil"/>
              <w:left w:val="nil"/>
              <w:bottom w:val="single" w:color="auto" w:sz="4" w:space="0"/>
              <w:right w:val="single" w:color="auto" w:sz="4" w:space="0"/>
            </w:tcBorders>
            <w:shd w:val="clear" w:color="auto" w:fill="auto"/>
            <w:vAlign w:val="center"/>
          </w:tcPr>
          <w:p w14:paraId="58F3E84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44,676.00</w:t>
            </w:r>
          </w:p>
        </w:tc>
        <w:tc>
          <w:tcPr>
            <w:tcW w:w="426" w:type="pct"/>
            <w:tcBorders>
              <w:top w:val="nil"/>
              <w:left w:val="nil"/>
              <w:bottom w:val="single" w:color="auto" w:sz="4" w:space="0"/>
              <w:right w:val="single" w:color="auto" w:sz="4" w:space="0"/>
            </w:tcBorders>
            <w:shd w:val="clear" w:color="auto" w:fill="auto"/>
            <w:noWrap/>
            <w:vAlign w:val="center"/>
          </w:tcPr>
          <w:p w14:paraId="2023FC3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1F8F717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5D00D7D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0466403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61BAF67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5C8D332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2FF1354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53963FF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83" w:type="pct"/>
            <w:tcBorders>
              <w:top w:val="nil"/>
              <w:left w:val="nil"/>
              <w:bottom w:val="single" w:color="auto" w:sz="4" w:space="0"/>
              <w:right w:val="single" w:color="auto" w:sz="4" w:space="0"/>
            </w:tcBorders>
            <w:shd w:val="clear" w:color="auto" w:fill="auto"/>
            <w:noWrap/>
            <w:vAlign w:val="center"/>
          </w:tcPr>
          <w:p w14:paraId="46207F4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36,176.00</w:t>
            </w:r>
          </w:p>
        </w:tc>
        <w:tc>
          <w:tcPr>
            <w:tcW w:w="483" w:type="pct"/>
            <w:tcBorders>
              <w:top w:val="nil"/>
              <w:left w:val="nil"/>
              <w:bottom w:val="single" w:color="auto" w:sz="4" w:space="0"/>
              <w:right w:val="single" w:color="auto" w:sz="4" w:space="0"/>
            </w:tcBorders>
            <w:shd w:val="clear" w:color="auto" w:fill="auto"/>
            <w:noWrap/>
            <w:vAlign w:val="center"/>
          </w:tcPr>
          <w:p w14:paraId="67C0C35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35,088.00</w:t>
            </w:r>
          </w:p>
        </w:tc>
      </w:tr>
      <w:tr w14:paraId="0E6FCAF9">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22F42DD8">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2.1</w:t>
            </w:r>
          </w:p>
        </w:tc>
        <w:tc>
          <w:tcPr>
            <w:tcW w:w="167" w:type="pct"/>
            <w:tcBorders>
              <w:top w:val="nil"/>
              <w:left w:val="nil"/>
              <w:bottom w:val="single" w:color="auto" w:sz="4" w:space="0"/>
              <w:right w:val="single" w:color="auto" w:sz="4" w:space="0"/>
            </w:tcBorders>
            <w:shd w:val="clear" w:color="auto" w:fill="auto"/>
            <w:vAlign w:val="center"/>
          </w:tcPr>
          <w:p w14:paraId="0C8F8180">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支付债券利息</w:t>
            </w:r>
          </w:p>
        </w:tc>
        <w:tc>
          <w:tcPr>
            <w:tcW w:w="322" w:type="pct"/>
            <w:tcBorders>
              <w:top w:val="nil"/>
              <w:left w:val="nil"/>
              <w:bottom w:val="single" w:color="auto" w:sz="4" w:space="0"/>
              <w:right w:val="single" w:color="auto" w:sz="4" w:space="0"/>
            </w:tcBorders>
            <w:shd w:val="clear" w:color="auto" w:fill="auto"/>
            <w:vAlign w:val="center"/>
          </w:tcPr>
          <w:p w14:paraId="7867D0A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44,608.00</w:t>
            </w:r>
          </w:p>
        </w:tc>
        <w:tc>
          <w:tcPr>
            <w:tcW w:w="426" w:type="pct"/>
            <w:tcBorders>
              <w:top w:val="nil"/>
              <w:left w:val="nil"/>
              <w:bottom w:val="single" w:color="auto" w:sz="4" w:space="0"/>
              <w:right w:val="single" w:color="auto" w:sz="4" w:space="0"/>
            </w:tcBorders>
            <w:shd w:val="clear" w:color="auto" w:fill="auto"/>
            <w:noWrap/>
            <w:vAlign w:val="center"/>
          </w:tcPr>
          <w:p w14:paraId="41BCAFF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7EB7AF8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67D4F61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6FF12DD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1277688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09F175C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0F404DB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26" w:type="pct"/>
            <w:tcBorders>
              <w:top w:val="nil"/>
              <w:left w:val="nil"/>
              <w:bottom w:val="single" w:color="auto" w:sz="4" w:space="0"/>
              <w:right w:val="single" w:color="auto" w:sz="4" w:space="0"/>
            </w:tcBorders>
            <w:shd w:val="clear" w:color="auto" w:fill="auto"/>
            <w:noWrap/>
            <w:vAlign w:val="center"/>
          </w:tcPr>
          <w:p w14:paraId="30F2AAC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83" w:type="pct"/>
            <w:tcBorders>
              <w:top w:val="nil"/>
              <w:left w:val="nil"/>
              <w:bottom w:val="single" w:color="auto" w:sz="4" w:space="0"/>
              <w:right w:val="single" w:color="auto" w:sz="4" w:space="0"/>
            </w:tcBorders>
            <w:shd w:val="clear" w:color="auto" w:fill="auto"/>
            <w:noWrap/>
            <w:vAlign w:val="center"/>
          </w:tcPr>
          <w:p w14:paraId="688E050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2,176.00</w:t>
            </w:r>
          </w:p>
        </w:tc>
        <w:tc>
          <w:tcPr>
            <w:tcW w:w="483" w:type="pct"/>
            <w:tcBorders>
              <w:top w:val="nil"/>
              <w:left w:val="nil"/>
              <w:bottom w:val="single" w:color="auto" w:sz="4" w:space="0"/>
              <w:right w:val="single" w:color="auto" w:sz="4" w:space="0"/>
            </w:tcBorders>
            <w:shd w:val="clear" w:color="auto" w:fill="auto"/>
            <w:noWrap/>
            <w:vAlign w:val="center"/>
          </w:tcPr>
          <w:p w14:paraId="2B62F57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1,088.00</w:t>
            </w:r>
          </w:p>
        </w:tc>
      </w:tr>
      <w:tr w14:paraId="635FA6DA">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71CA65C8">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2.2</w:t>
            </w:r>
          </w:p>
        </w:tc>
        <w:tc>
          <w:tcPr>
            <w:tcW w:w="167" w:type="pct"/>
            <w:tcBorders>
              <w:top w:val="nil"/>
              <w:left w:val="nil"/>
              <w:bottom w:val="single" w:color="auto" w:sz="4" w:space="0"/>
              <w:right w:val="single" w:color="auto" w:sz="4" w:space="0"/>
            </w:tcBorders>
            <w:shd w:val="clear" w:color="auto" w:fill="auto"/>
            <w:vAlign w:val="center"/>
          </w:tcPr>
          <w:p w14:paraId="7CAF93C0">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支付债券发行费用</w:t>
            </w:r>
          </w:p>
        </w:tc>
        <w:tc>
          <w:tcPr>
            <w:tcW w:w="322" w:type="pct"/>
            <w:tcBorders>
              <w:top w:val="nil"/>
              <w:left w:val="nil"/>
              <w:bottom w:val="single" w:color="auto" w:sz="4" w:space="0"/>
              <w:right w:val="single" w:color="auto" w:sz="4" w:space="0"/>
            </w:tcBorders>
            <w:shd w:val="clear" w:color="auto" w:fill="auto"/>
            <w:vAlign w:val="center"/>
          </w:tcPr>
          <w:p w14:paraId="76C434B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68.00</w:t>
            </w:r>
          </w:p>
        </w:tc>
        <w:tc>
          <w:tcPr>
            <w:tcW w:w="426" w:type="pct"/>
            <w:tcBorders>
              <w:top w:val="nil"/>
              <w:left w:val="nil"/>
              <w:bottom w:val="single" w:color="auto" w:sz="4" w:space="0"/>
              <w:right w:val="single" w:color="auto" w:sz="4" w:space="0"/>
            </w:tcBorders>
            <w:shd w:val="clear" w:color="auto" w:fill="auto"/>
            <w:noWrap/>
            <w:vAlign w:val="center"/>
          </w:tcPr>
          <w:p w14:paraId="602850F0">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5B5E108">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2D869B37">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FFD665F">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574D18BC">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3BAD66A">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1C06C7B">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E0EB1ED">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14CCCC0F">
            <w:pPr>
              <w:widowControl/>
              <w:spacing w:line="240" w:lineRule="auto"/>
              <w:ind w:firstLine="0" w:firstLineChars="0"/>
              <w:jc w:val="center"/>
              <w:rPr>
                <w:rFonts w:ascii="Times New Roman" w:hAnsi="Times New Roman" w:eastAsia="等线"/>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0FBD11C7">
            <w:pPr>
              <w:widowControl/>
              <w:spacing w:line="240" w:lineRule="auto"/>
              <w:ind w:firstLine="0" w:firstLineChars="0"/>
              <w:jc w:val="center"/>
              <w:rPr>
                <w:rFonts w:ascii="Times New Roman" w:hAnsi="Times New Roman" w:eastAsia="等线"/>
                <w:color w:val="000000"/>
                <w:kern w:val="0"/>
                <w:sz w:val="20"/>
                <w:szCs w:val="20"/>
              </w:rPr>
            </w:pPr>
          </w:p>
        </w:tc>
      </w:tr>
      <w:tr w14:paraId="6F614265">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6790F5CD">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2.3</w:t>
            </w:r>
          </w:p>
        </w:tc>
        <w:tc>
          <w:tcPr>
            <w:tcW w:w="167" w:type="pct"/>
            <w:tcBorders>
              <w:top w:val="nil"/>
              <w:left w:val="nil"/>
              <w:bottom w:val="single" w:color="auto" w:sz="4" w:space="0"/>
              <w:right w:val="single" w:color="auto" w:sz="4" w:space="0"/>
            </w:tcBorders>
            <w:shd w:val="clear" w:color="auto" w:fill="auto"/>
            <w:vAlign w:val="center"/>
          </w:tcPr>
          <w:p w14:paraId="3F3295EF">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支付专项债券本金</w:t>
            </w:r>
          </w:p>
        </w:tc>
        <w:tc>
          <w:tcPr>
            <w:tcW w:w="322" w:type="pct"/>
            <w:tcBorders>
              <w:top w:val="nil"/>
              <w:left w:val="nil"/>
              <w:bottom w:val="single" w:color="auto" w:sz="4" w:space="0"/>
              <w:right w:val="single" w:color="auto" w:sz="4" w:space="0"/>
            </w:tcBorders>
            <w:shd w:val="clear" w:color="auto" w:fill="auto"/>
            <w:vAlign w:val="center"/>
          </w:tcPr>
          <w:p w14:paraId="12AED13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579CC0D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339F934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0BE134E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59B83BC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0BDAB078">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5FB0974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14A854A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18C4B76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w:t>
            </w:r>
          </w:p>
        </w:tc>
        <w:tc>
          <w:tcPr>
            <w:tcW w:w="483" w:type="pct"/>
            <w:tcBorders>
              <w:top w:val="nil"/>
              <w:left w:val="nil"/>
              <w:bottom w:val="single" w:color="auto" w:sz="4" w:space="0"/>
              <w:right w:val="single" w:color="auto" w:sz="4" w:space="0"/>
            </w:tcBorders>
            <w:shd w:val="clear" w:color="auto" w:fill="auto"/>
            <w:noWrap/>
            <w:vAlign w:val="center"/>
          </w:tcPr>
          <w:p w14:paraId="4DBBD1D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34,000.00</w:t>
            </w:r>
          </w:p>
        </w:tc>
        <w:tc>
          <w:tcPr>
            <w:tcW w:w="483" w:type="pct"/>
            <w:tcBorders>
              <w:top w:val="nil"/>
              <w:left w:val="nil"/>
              <w:bottom w:val="single" w:color="auto" w:sz="4" w:space="0"/>
              <w:right w:val="single" w:color="auto" w:sz="4" w:space="0"/>
            </w:tcBorders>
            <w:shd w:val="clear" w:color="auto" w:fill="auto"/>
            <w:noWrap/>
            <w:vAlign w:val="center"/>
          </w:tcPr>
          <w:p w14:paraId="396EEC0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34,000.00</w:t>
            </w:r>
          </w:p>
        </w:tc>
      </w:tr>
      <w:tr w14:paraId="4C70FB83">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013D20F2">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四</w:t>
            </w:r>
          </w:p>
        </w:tc>
        <w:tc>
          <w:tcPr>
            <w:tcW w:w="167" w:type="pct"/>
            <w:tcBorders>
              <w:top w:val="nil"/>
              <w:left w:val="nil"/>
              <w:bottom w:val="single" w:color="auto" w:sz="4" w:space="0"/>
              <w:right w:val="single" w:color="auto" w:sz="4" w:space="0"/>
            </w:tcBorders>
            <w:shd w:val="clear" w:color="auto" w:fill="auto"/>
            <w:vAlign w:val="center"/>
          </w:tcPr>
          <w:p w14:paraId="212587F5">
            <w:pPr>
              <w:widowControl/>
              <w:spacing w:line="240" w:lineRule="auto"/>
              <w:ind w:firstLine="0" w:firstLineChars="0"/>
              <w:jc w:val="center"/>
              <w:rPr>
                <w:rFonts w:hint="eastAsia" w:cs="宋体"/>
                <w:b/>
                <w:bCs/>
                <w:color w:val="000000"/>
                <w:kern w:val="0"/>
                <w:sz w:val="18"/>
                <w:szCs w:val="18"/>
              </w:rPr>
            </w:pPr>
            <w:r>
              <w:rPr>
                <w:rFonts w:hint="eastAsia" w:cs="宋体"/>
                <w:b/>
                <w:bCs/>
                <w:color w:val="000000"/>
                <w:kern w:val="0"/>
                <w:sz w:val="18"/>
                <w:szCs w:val="18"/>
              </w:rPr>
              <w:t>现金流量总计</w:t>
            </w:r>
          </w:p>
        </w:tc>
        <w:tc>
          <w:tcPr>
            <w:tcW w:w="322" w:type="pct"/>
            <w:tcBorders>
              <w:top w:val="nil"/>
              <w:left w:val="nil"/>
              <w:bottom w:val="single" w:color="auto" w:sz="4" w:space="0"/>
              <w:right w:val="single" w:color="auto" w:sz="4" w:space="0"/>
            </w:tcBorders>
            <w:shd w:val="clear" w:color="auto" w:fill="auto"/>
            <w:vAlign w:val="center"/>
          </w:tcPr>
          <w:p w14:paraId="37DD83A5">
            <w:pPr>
              <w:widowControl/>
              <w:spacing w:line="240" w:lineRule="auto"/>
              <w:ind w:firstLine="0" w:firstLineChars="0"/>
              <w:jc w:val="center"/>
              <w:rPr>
                <w:rFonts w:ascii="Times New Roman" w:hAnsi="Times New Roman" w:eastAsia="等线"/>
                <w:b/>
                <w:bCs/>
                <w:color w:val="000000"/>
                <w:kern w:val="0"/>
                <w:sz w:val="20"/>
                <w:szCs w:val="20"/>
              </w:rPr>
            </w:pPr>
            <w:r>
              <w:rPr>
                <w:rFonts w:ascii="Times New Roman" w:hAnsi="Times New Roman" w:eastAsia="等线"/>
                <w:b/>
                <w:bCs/>
                <w:color w:val="000000"/>
                <w:kern w:val="0"/>
                <w:sz w:val="20"/>
                <w:szCs w:val="20"/>
              </w:rPr>
              <w:t>-</w:t>
            </w:r>
          </w:p>
        </w:tc>
        <w:tc>
          <w:tcPr>
            <w:tcW w:w="426" w:type="pct"/>
            <w:tcBorders>
              <w:top w:val="nil"/>
              <w:left w:val="nil"/>
              <w:bottom w:val="single" w:color="auto" w:sz="4" w:space="0"/>
              <w:right w:val="single" w:color="auto" w:sz="4" w:space="0"/>
            </w:tcBorders>
            <w:shd w:val="clear" w:color="auto" w:fill="auto"/>
            <w:noWrap/>
            <w:vAlign w:val="center"/>
          </w:tcPr>
          <w:p w14:paraId="4810146A">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2BEC02F9">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83AC37B">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216A01EE">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7AD8BC6F">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67C1D845">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1292C947">
            <w:pPr>
              <w:widowControl/>
              <w:spacing w:line="240" w:lineRule="auto"/>
              <w:ind w:firstLine="0" w:firstLineChars="0"/>
              <w:jc w:val="center"/>
              <w:rPr>
                <w:rFonts w:ascii="Times New Roman" w:hAnsi="Times New Roman" w:eastAsia="等线"/>
                <w:b/>
                <w:bCs/>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24406616">
            <w:pPr>
              <w:widowControl/>
              <w:spacing w:line="240" w:lineRule="auto"/>
              <w:ind w:firstLine="0" w:firstLineChars="0"/>
              <w:jc w:val="center"/>
              <w:rPr>
                <w:rFonts w:ascii="Times New Roman" w:hAnsi="Times New Roman" w:eastAsia="等线"/>
                <w:b/>
                <w:bCs/>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559923CC">
            <w:pPr>
              <w:widowControl/>
              <w:spacing w:line="240" w:lineRule="auto"/>
              <w:ind w:firstLine="0" w:firstLineChars="0"/>
              <w:jc w:val="center"/>
              <w:rPr>
                <w:rFonts w:ascii="Times New Roman" w:hAnsi="Times New Roman" w:eastAsia="等线"/>
                <w:b/>
                <w:bCs/>
                <w:color w:val="000000"/>
                <w:kern w:val="0"/>
                <w:sz w:val="20"/>
                <w:szCs w:val="20"/>
              </w:rPr>
            </w:pPr>
          </w:p>
        </w:tc>
        <w:tc>
          <w:tcPr>
            <w:tcW w:w="483" w:type="pct"/>
            <w:tcBorders>
              <w:top w:val="nil"/>
              <w:left w:val="nil"/>
              <w:bottom w:val="single" w:color="auto" w:sz="4" w:space="0"/>
              <w:right w:val="single" w:color="auto" w:sz="4" w:space="0"/>
            </w:tcBorders>
            <w:shd w:val="clear" w:color="auto" w:fill="auto"/>
            <w:noWrap/>
            <w:vAlign w:val="center"/>
          </w:tcPr>
          <w:p w14:paraId="6EFF1FB9">
            <w:pPr>
              <w:widowControl/>
              <w:spacing w:line="240" w:lineRule="auto"/>
              <w:ind w:firstLine="0" w:firstLineChars="0"/>
              <w:jc w:val="center"/>
              <w:rPr>
                <w:rFonts w:ascii="Times New Roman" w:hAnsi="Times New Roman" w:eastAsia="等线"/>
                <w:b/>
                <w:bCs/>
                <w:color w:val="000000"/>
                <w:kern w:val="0"/>
                <w:sz w:val="20"/>
                <w:szCs w:val="20"/>
              </w:rPr>
            </w:pPr>
          </w:p>
        </w:tc>
      </w:tr>
      <w:tr w14:paraId="4A194560">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256D9B72">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1</w:t>
            </w:r>
          </w:p>
        </w:tc>
        <w:tc>
          <w:tcPr>
            <w:tcW w:w="167" w:type="pct"/>
            <w:tcBorders>
              <w:top w:val="nil"/>
              <w:left w:val="nil"/>
              <w:bottom w:val="single" w:color="auto" w:sz="4" w:space="0"/>
              <w:right w:val="single" w:color="auto" w:sz="4" w:space="0"/>
            </w:tcBorders>
            <w:shd w:val="clear" w:color="auto" w:fill="auto"/>
            <w:vAlign w:val="center"/>
          </w:tcPr>
          <w:p w14:paraId="78F1297F">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项目期的期初资金</w:t>
            </w:r>
          </w:p>
        </w:tc>
        <w:tc>
          <w:tcPr>
            <w:tcW w:w="322" w:type="pct"/>
            <w:tcBorders>
              <w:top w:val="nil"/>
              <w:left w:val="nil"/>
              <w:bottom w:val="single" w:color="auto" w:sz="4" w:space="0"/>
              <w:right w:val="single" w:color="auto" w:sz="4" w:space="0"/>
            </w:tcBorders>
            <w:shd w:val="clear" w:color="auto" w:fill="auto"/>
            <w:vAlign w:val="center"/>
          </w:tcPr>
          <w:p w14:paraId="56D1D91B">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4B82D74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53,660.99</w:t>
            </w:r>
          </w:p>
        </w:tc>
        <w:tc>
          <w:tcPr>
            <w:tcW w:w="426" w:type="pct"/>
            <w:tcBorders>
              <w:top w:val="nil"/>
              <w:left w:val="nil"/>
              <w:bottom w:val="single" w:color="auto" w:sz="4" w:space="0"/>
              <w:right w:val="single" w:color="auto" w:sz="4" w:space="0"/>
            </w:tcBorders>
            <w:shd w:val="clear" w:color="auto" w:fill="auto"/>
            <w:noWrap/>
            <w:vAlign w:val="center"/>
          </w:tcPr>
          <w:p w14:paraId="7589529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56,121.71</w:t>
            </w:r>
          </w:p>
        </w:tc>
        <w:tc>
          <w:tcPr>
            <w:tcW w:w="426" w:type="pct"/>
            <w:tcBorders>
              <w:top w:val="nil"/>
              <w:left w:val="nil"/>
              <w:bottom w:val="single" w:color="auto" w:sz="4" w:space="0"/>
              <w:right w:val="single" w:color="auto" w:sz="4" w:space="0"/>
            </w:tcBorders>
            <w:shd w:val="clear" w:color="auto" w:fill="auto"/>
            <w:noWrap/>
            <w:vAlign w:val="center"/>
          </w:tcPr>
          <w:p w14:paraId="3031A97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58,598.78</w:t>
            </w:r>
          </w:p>
        </w:tc>
        <w:tc>
          <w:tcPr>
            <w:tcW w:w="426" w:type="pct"/>
            <w:tcBorders>
              <w:top w:val="nil"/>
              <w:left w:val="nil"/>
              <w:bottom w:val="single" w:color="auto" w:sz="4" w:space="0"/>
              <w:right w:val="single" w:color="auto" w:sz="4" w:space="0"/>
            </w:tcBorders>
            <w:shd w:val="clear" w:color="auto" w:fill="auto"/>
            <w:noWrap/>
            <w:vAlign w:val="center"/>
          </w:tcPr>
          <w:p w14:paraId="7C3E3E5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61,207.52</w:t>
            </w:r>
          </w:p>
        </w:tc>
        <w:tc>
          <w:tcPr>
            <w:tcW w:w="426" w:type="pct"/>
            <w:tcBorders>
              <w:top w:val="nil"/>
              <w:left w:val="nil"/>
              <w:bottom w:val="single" w:color="auto" w:sz="4" w:space="0"/>
              <w:right w:val="single" w:color="auto" w:sz="4" w:space="0"/>
            </w:tcBorders>
            <w:shd w:val="clear" w:color="auto" w:fill="auto"/>
            <w:noWrap/>
            <w:vAlign w:val="center"/>
          </w:tcPr>
          <w:p w14:paraId="7AEBB90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63,834.17</w:t>
            </w:r>
          </w:p>
        </w:tc>
        <w:tc>
          <w:tcPr>
            <w:tcW w:w="426" w:type="pct"/>
            <w:tcBorders>
              <w:top w:val="nil"/>
              <w:left w:val="nil"/>
              <w:bottom w:val="single" w:color="auto" w:sz="4" w:space="0"/>
              <w:right w:val="single" w:color="auto" w:sz="4" w:space="0"/>
            </w:tcBorders>
            <w:shd w:val="clear" w:color="auto" w:fill="auto"/>
            <w:noWrap/>
            <w:vAlign w:val="center"/>
          </w:tcPr>
          <w:p w14:paraId="4026E8F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66,479.27</w:t>
            </w:r>
          </w:p>
        </w:tc>
        <w:tc>
          <w:tcPr>
            <w:tcW w:w="426" w:type="pct"/>
            <w:tcBorders>
              <w:top w:val="nil"/>
              <w:left w:val="nil"/>
              <w:bottom w:val="single" w:color="auto" w:sz="4" w:space="0"/>
              <w:right w:val="single" w:color="auto" w:sz="4" w:space="0"/>
            </w:tcBorders>
            <w:shd w:val="clear" w:color="auto" w:fill="auto"/>
            <w:noWrap/>
            <w:vAlign w:val="center"/>
          </w:tcPr>
          <w:p w14:paraId="2FC4ED7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69,263.31</w:t>
            </w:r>
          </w:p>
        </w:tc>
        <w:tc>
          <w:tcPr>
            <w:tcW w:w="426" w:type="pct"/>
            <w:tcBorders>
              <w:top w:val="nil"/>
              <w:left w:val="nil"/>
              <w:bottom w:val="single" w:color="auto" w:sz="4" w:space="0"/>
              <w:right w:val="single" w:color="auto" w:sz="4" w:space="0"/>
            </w:tcBorders>
            <w:shd w:val="clear" w:color="auto" w:fill="auto"/>
            <w:noWrap/>
            <w:vAlign w:val="center"/>
          </w:tcPr>
          <w:p w14:paraId="30D74AA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72,067.54</w:t>
            </w:r>
          </w:p>
        </w:tc>
        <w:tc>
          <w:tcPr>
            <w:tcW w:w="483" w:type="pct"/>
            <w:tcBorders>
              <w:top w:val="nil"/>
              <w:left w:val="nil"/>
              <w:bottom w:val="single" w:color="auto" w:sz="4" w:space="0"/>
              <w:right w:val="single" w:color="auto" w:sz="4" w:space="0"/>
            </w:tcBorders>
            <w:shd w:val="clear" w:color="auto" w:fill="auto"/>
            <w:noWrap/>
            <w:vAlign w:val="center"/>
          </w:tcPr>
          <w:p w14:paraId="4E586AC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74,892.58</w:t>
            </w:r>
          </w:p>
        </w:tc>
        <w:tc>
          <w:tcPr>
            <w:tcW w:w="483" w:type="pct"/>
            <w:tcBorders>
              <w:top w:val="nil"/>
              <w:left w:val="nil"/>
              <w:bottom w:val="single" w:color="auto" w:sz="4" w:space="0"/>
              <w:right w:val="single" w:color="auto" w:sz="4" w:space="0"/>
            </w:tcBorders>
            <w:shd w:val="clear" w:color="auto" w:fill="auto"/>
            <w:noWrap/>
            <w:vAlign w:val="center"/>
          </w:tcPr>
          <w:p w14:paraId="3105E46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43,864.54</w:t>
            </w:r>
          </w:p>
        </w:tc>
      </w:tr>
      <w:tr w14:paraId="16EC07CB">
        <w:tblPrEx>
          <w:tblCellMar>
            <w:top w:w="0" w:type="dxa"/>
            <w:left w:w="108" w:type="dxa"/>
            <w:bottom w:w="0" w:type="dxa"/>
            <w:right w:w="108" w:type="dxa"/>
          </w:tblCellMar>
        </w:tblPrEx>
        <w:trPr>
          <w:trHeight w:val="450"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46873F8D">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2</w:t>
            </w:r>
          </w:p>
        </w:tc>
        <w:tc>
          <w:tcPr>
            <w:tcW w:w="167" w:type="pct"/>
            <w:tcBorders>
              <w:top w:val="nil"/>
              <w:left w:val="nil"/>
              <w:bottom w:val="single" w:color="auto" w:sz="4" w:space="0"/>
              <w:right w:val="single" w:color="auto" w:sz="4" w:space="0"/>
            </w:tcBorders>
            <w:shd w:val="clear" w:color="auto" w:fill="auto"/>
            <w:vAlign w:val="center"/>
          </w:tcPr>
          <w:p w14:paraId="4D9DEF98">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项目期内现金变动（一+二+三）</w:t>
            </w:r>
          </w:p>
        </w:tc>
        <w:tc>
          <w:tcPr>
            <w:tcW w:w="322" w:type="pct"/>
            <w:tcBorders>
              <w:top w:val="nil"/>
              <w:left w:val="nil"/>
              <w:bottom w:val="single" w:color="auto" w:sz="4" w:space="0"/>
              <w:right w:val="single" w:color="auto" w:sz="4" w:space="0"/>
            </w:tcBorders>
            <w:shd w:val="clear" w:color="auto" w:fill="auto"/>
            <w:vAlign w:val="center"/>
          </w:tcPr>
          <w:p w14:paraId="3EFD7F39">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53,660.99</w:t>
            </w:r>
          </w:p>
        </w:tc>
        <w:tc>
          <w:tcPr>
            <w:tcW w:w="426" w:type="pct"/>
            <w:tcBorders>
              <w:top w:val="nil"/>
              <w:left w:val="nil"/>
              <w:bottom w:val="single" w:color="auto" w:sz="4" w:space="0"/>
              <w:right w:val="single" w:color="auto" w:sz="4" w:space="0"/>
            </w:tcBorders>
            <w:shd w:val="clear" w:color="auto" w:fill="auto"/>
            <w:noWrap/>
            <w:vAlign w:val="center"/>
          </w:tcPr>
          <w:p w14:paraId="1E0681D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2,460.72</w:t>
            </w:r>
          </w:p>
        </w:tc>
        <w:tc>
          <w:tcPr>
            <w:tcW w:w="426" w:type="pct"/>
            <w:tcBorders>
              <w:top w:val="nil"/>
              <w:left w:val="nil"/>
              <w:bottom w:val="single" w:color="auto" w:sz="4" w:space="0"/>
              <w:right w:val="single" w:color="auto" w:sz="4" w:space="0"/>
            </w:tcBorders>
            <w:shd w:val="clear" w:color="auto" w:fill="auto"/>
            <w:noWrap/>
            <w:vAlign w:val="center"/>
          </w:tcPr>
          <w:p w14:paraId="7AB0615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2,477.07</w:t>
            </w:r>
          </w:p>
        </w:tc>
        <w:tc>
          <w:tcPr>
            <w:tcW w:w="426" w:type="pct"/>
            <w:tcBorders>
              <w:top w:val="nil"/>
              <w:left w:val="nil"/>
              <w:bottom w:val="single" w:color="auto" w:sz="4" w:space="0"/>
              <w:right w:val="single" w:color="auto" w:sz="4" w:space="0"/>
            </w:tcBorders>
            <w:shd w:val="clear" w:color="auto" w:fill="auto"/>
            <w:noWrap/>
            <w:vAlign w:val="center"/>
          </w:tcPr>
          <w:p w14:paraId="5B93E61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2,608.74</w:t>
            </w:r>
          </w:p>
        </w:tc>
        <w:tc>
          <w:tcPr>
            <w:tcW w:w="426" w:type="pct"/>
            <w:tcBorders>
              <w:top w:val="nil"/>
              <w:left w:val="nil"/>
              <w:bottom w:val="single" w:color="auto" w:sz="4" w:space="0"/>
              <w:right w:val="single" w:color="auto" w:sz="4" w:space="0"/>
            </w:tcBorders>
            <w:shd w:val="clear" w:color="auto" w:fill="auto"/>
            <w:noWrap/>
            <w:vAlign w:val="center"/>
          </w:tcPr>
          <w:p w14:paraId="53EF7200">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2,626.65</w:t>
            </w:r>
          </w:p>
        </w:tc>
        <w:tc>
          <w:tcPr>
            <w:tcW w:w="426" w:type="pct"/>
            <w:tcBorders>
              <w:top w:val="nil"/>
              <w:left w:val="nil"/>
              <w:bottom w:val="single" w:color="auto" w:sz="4" w:space="0"/>
              <w:right w:val="single" w:color="auto" w:sz="4" w:space="0"/>
            </w:tcBorders>
            <w:shd w:val="clear" w:color="auto" w:fill="auto"/>
            <w:noWrap/>
            <w:vAlign w:val="center"/>
          </w:tcPr>
          <w:p w14:paraId="23F53BD3">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2,645.10</w:t>
            </w:r>
          </w:p>
        </w:tc>
        <w:tc>
          <w:tcPr>
            <w:tcW w:w="426" w:type="pct"/>
            <w:tcBorders>
              <w:top w:val="nil"/>
              <w:left w:val="nil"/>
              <w:bottom w:val="single" w:color="auto" w:sz="4" w:space="0"/>
              <w:right w:val="single" w:color="auto" w:sz="4" w:space="0"/>
            </w:tcBorders>
            <w:shd w:val="clear" w:color="auto" w:fill="auto"/>
            <w:noWrap/>
            <w:vAlign w:val="center"/>
          </w:tcPr>
          <w:p w14:paraId="1204CE9E">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2,784.04</w:t>
            </w:r>
          </w:p>
        </w:tc>
        <w:tc>
          <w:tcPr>
            <w:tcW w:w="426" w:type="pct"/>
            <w:tcBorders>
              <w:top w:val="nil"/>
              <w:left w:val="nil"/>
              <w:bottom w:val="single" w:color="auto" w:sz="4" w:space="0"/>
              <w:right w:val="single" w:color="auto" w:sz="4" w:space="0"/>
            </w:tcBorders>
            <w:shd w:val="clear" w:color="auto" w:fill="auto"/>
            <w:noWrap/>
            <w:vAlign w:val="center"/>
          </w:tcPr>
          <w:p w14:paraId="5D774961">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2,804.23</w:t>
            </w:r>
          </w:p>
        </w:tc>
        <w:tc>
          <w:tcPr>
            <w:tcW w:w="426" w:type="pct"/>
            <w:tcBorders>
              <w:top w:val="nil"/>
              <w:left w:val="nil"/>
              <w:bottom w:val="single" w:color="auto" w:sz="4" w:space="0"/>
              <w:right w:val="single" w:color="auto" w:sz="4" w:space="0"/>
            </w:tcBorders>
            <w:shd w:val="clear" w:color="auto" w:fill="auto"/>
            <w:noWrap/>
            <w:vAlign w:val="center"/>
          </w:tcPr>
          <w:p w14:paraId="4447011A">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2,825.04</w:t>
            </w:r>
          </w:p>
        </w:tc>
        <w:tc>
          <w:tcPr>
            <w:tcW w:w="483" w:type="pct"/>
            <w:tcBorders>
              <w:top w:val="nil"/>
              <w:left w:val="nil"/>
              <w:bottom w:val="single" w:color="auto" w:sz="4" w:space="0"/>
              <w:right w:val="single" w:color="auto" w:sz="4" w:space="0"/>
            </w:tcBorders>
            <w:shd w:val="clear" w:color="auto" w:fill="auto"/>
            <w:noWrap/>
            <w:vAlign w:val="center"/>
          </w:tcPr>
          <w:p w14:paraId="73022DBD">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-31,028.04</w:t>
            </w:r>
          </w:p>
        </w:tc>
        <w:tc>
          <w:tcPr>
            <w:tcW w:w="483" w:type="pct"/>
            <w:tcBorders>
              <w:top w:val="nil"/>
              <w:left w:val="nil"/>
              <w:bottom w:val="single" w:color="auto" w:sz="4" w:space="0"/>
              <w:right w:val="single" w:color="auto" w:sz="4" w:space="0"/>
            </w:tcBorders>
            <w:shd w:val="clear" w:color="auto" w:fill="auto"/>
            <w:noWrap/>
            <w:vAlign w:val="center"/>
          </w:tcPr>
          <w:p w14:paraId="35A1B00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-30,189.27</w:t>
            </w:r>
          </w:p>
        </w:tc>
      </w:tr>
      <w:tr w14:paraId="5528AA44">
        <w:tblPrEx>
          <w:tblCellMar>
            <w:top w:w="0" w:type="dxa"/>
            <w:left w:w="108" w:type="dxa"/>
            <w:bottom w:w="0" w:type="dxa"/>
            <w:right w:w="108" w:type="dxa"/>
          </w:tblCellMar>
        </w:tblPrEx>
        <w:trPr>
          <w:trHeight w:val="278" w:hRule="atLeast"/>
        </w:trPr>
        <w:tc>
          <w:tcPr>
            <w:tcW w:w="140" w:type="pct"/>
            <w:tcBorders>
              <w:top w:val="nil"/>
              <w:left w:val="single" w:color="auto" w:sz="4" w:space="0"/>
              <w:bottom w:val="single" w:color="auto" w:sz="4" w:space="0"/>
              <w:right w:val="single" w:color="auto" w:sz="4" w:space="0"/>
            </w:tcBorders>
            <w:shd w:val="clear" w:color="auto" w:fill="auto"/>
            <w:vAlign w:val="center"/>
          </w:tcPr>
          <w:p w14:paraId="77F3B023">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3</w:t>
            </w:r>
          </w:p>
        </w:tc>
        <w:tc>
          <w:tcPr>
            <w:tcW w:w="167" w:type="pct"/>
            <w:tcBorders>
              <w:top w:val="nil"/>
              <w:left w:val="nil"/>
              <w:bottom w:val="single" w:color="auto" w:sz="4" w:space="0"/>
              <w:right w:val="single" w:color="auto" w:sz="4" w:space="0"/>
            </w:tcBorders>
            <w:shd w:val="clear" w:color="auto" w:fill="auto"/>
            <w:vAlign w:val="center"/>
          </w:tcPr>
          <w:p w14:paraId="5AB93429">
            <w:pPr>
              <w:widowControl/>
              <w:spacing w:line="240" w:lineRule="auto"/>
              <w:ind w:firstLine="0" w:firstLineChars="0"/>
              <w:jc w:val="center"/>
              <w:rPr>
                <w:rFonts w:hint="eastAsia" w:cs="宋体"/>
                <w:color w:val="000000"/>
                <w:kern w:val="0"/>
                <w:sz w:val="18"/>
                <w:szCs w:val="18"/>
              </w:rPr>
            </w:pPr>
            <w:r>
              <w:rPr>
                <w:rFonts w:hint="eastAsia" w:cs="宋体"/>
                <w:color w:val="000000"/>
                <w:kern w:val="0"/>
                <w:sz w:val="18"/>
                <w:szCs w:val="18"/>
              </w:rPr>
              <w:t>项目期的期末资金</w:t>
            </w:r>
          </w:p>
        </w:tc>
        <w:tc>
          <w:tcPr>
            <w:tcW w:w="322" w:type="pct"/>
            <w:tcBorders>
              <w:top w:val="nil"/>
              <w:left w:val="nil"/>
              <w:bottom w:val="single" w:color="auto" w:sz="4" w:space="0"/>
              <w:right w:val="single" w:color="auto" w:sz="4" w:space="0"/>
            </w:tcBorders>
            <w:shd w:val="clear" w:color="auto" w:fill="auto"/>
            <w:vAlign w:val="center"/>
          </w:tcPr>
          <w:p w14:paraId="0E12F612">
            <w:pPr>
              <w:widowControl/>
              <w:spacing w:line="240" w:lineRule="auto"/>
              <w:ind w:firstLine="0" w:firstLineChars="0"/>
              <w:jc w:val="center"/>
              <w:rPr>
                <w:rFonts w:ascii="Times New Roman" w:hAnsi="Times New Roman" w:eastAsia="等线"/>
                <w:color w:val="000000"/>
                <w:kern w:val="0"/>
                <w:sz w:val="20"/>
                <w:szCs w:val="20"/>
              </w:rPr>
            </w:pPr>
          </w:p>
        </w:tc>
        <w:tc>
          <w:tcPr>
            <w:tcW w:w="426" w:type="pct"/>
            <w:tcBorders>
              <w:top w:val="nil"/>
              <w:left w:val="nil"/>
              <w:bottom w:val="single" w:color="auto" w:sz="4" w:space="0"/>
              <w:right w:val="single" w:color="auto" w:sz="4" w:space="0"/>
            </w:tcBorders>
            <w:shd w:val="clear" w:color="auto" w:fill="auto"/>
            <w:noWrap/>
            <w:vAlign w:val="center"/>
          </w:tcPr>
          <w:p w14:paraId="0876B69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56,121.71</w:t>
            </w:r>
          </w:p>
        </w:tc>
        <w:tc>
          <w:tcPr>
            <w:tcW w:w="426" w:type="pct"/>
            <w:tcBorders>
              <w:top w:val="nil"/>
              <w:left w:val="nil"/>
              <w:bottom w:val="single" w:color="auto" w:sz="4" w:space="0"/>
              <w:right w:val="single" w:color="auto" w:sz="4" w:space="0"/>
            </w:tcBorders>
            <w:shd w:val="clear" w:color="auto" w:fill="auto"/>
            <w:noWrap/>
            <w:vAlign w:val="center"/>
          </w:tcPr>
          <w:p w14:paraId="4D48164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58,598.78</w:t>
            </w:r>
          </w:p>
        </w:tc>
        <w:tc>
          <w:tcPr>
            <w:tcW w:w="426" w:type="pct"/>
            <w:tcBorders>
              <w:top w:val="nil"/>
              <w:left w:val="nil"/>
              <w:bottom w:val="single" w:color="auto" w:sz="4" w:space="0"/>
              <w:right w:val="single" w:color="auto" w:sz="4" w:space="0"/>
            </w:tcBorders>
            <w:shd w:val="clear" w:color="auto" w:fill="auto"/>
            <w:noWrap/>
            <w:vAlign w:val="center"/>
          </w:tcPr>
          <w:p w14:paraId="618B5D96">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61,207.52</w:t>
            </w:r>
          </w:p>
        </w:tc>
        <w:tc>
          <w:tcPr>
            <w:tcW w:w="426" w:type="pct"/>
            <w:tcBorders>
              <w:top w:val="nil"/>
              <w:left w:val="nil"/>
              <w:bottom w:val="single" w:color="auto" w:sz="4" w:space="0"/>
              <w:right w:val="single" w:color="auto" w:sz="4" w:space="0"/>
            </w:tcBorders>
            <w:shd w:val="clear" w:color="auto" w:fill="auto"/>
            <w:noWrap/>
            <w:vAlign w:val="center"/>
          </w:tcPr>
          <w:p w14:paraId="3A921B62">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63,834.17</w:t>
            </w:r>
          </w:p>
        </w:tc>
        <w:tc>
          <w:tcPr>
            <w:tcW w:w="426" w:type="pct"/>
            <w:tcBorders>
              <w:top w:val="nil"/>
              <w:left w:val="nil"/>
              <w:bottom w:val="single" w:color="auto" w:sz="4" w:space="0"/>
              <w:right w:val="single" w:color="auto" w:sz="4" w:space="0"/>
            </w:tcBorders>
            <w:shd w:val="clear" w:color="auto" w:fill="auto"/>
            <w:noWrap/>
            <w:vAlign w:val="center"/>
          </w:tcPr>
          <w:p w14:paraId="12315AEB">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66,479.27</w:t>
            </w:r>
          </w:p>
        </w:tc>
        <w:tc>
          <w:tcPr>
            <w:tcW w:w="426" w:type="pct"/>
            <w:tcBorders>
              <w:top w:val="nil"/>
              <w:left w:val="nil"/>
              <w:bottom w:val="single" w:color="auto" w:sz="4" w:space="0"/>
              <w:right w:val="single" w:color="auto" w:sz="4" w:space="0"/>
            </w:tcBorders>
            <w:shd w:val="clear" w:color="auto" w:fill="auto"/>
            <w:noWrap/>
            <w:vAlign w:val="center"/>
          </w:tcPr>
          <w:p w14:paraId="0A79947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69,263.31</w:t>
            </w:r>
          </w:p>
        </w:tc>
        <w:tc>
          <w:tcPr>
            <w:tcW w:w="426" w:type="pct"/>
            <w:tcBorders>
              <w:top w:val="nil"/>
              <w:left w:val="nil"/>
              <w:bottom w:val="single" w:color="auto" w:sz="4" w:space="0"/>
              <w:right w:val="single" w:color="auto" w:sz="4" w:space="0"/>
            </w:tcBorders>
            <w:shd w:val="clear" w:color="auto" w:fill="auto"/>
            <w:noWrap/>
            <w:vAlign w:val="center"/>
          </w:tcPr>
          <w:p w14:paraId="754110FC">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72,067.54</w:t>
            </w:r>
          </w:p>
        </w:tc>
        <w:tc>
          <w:tcPr>
            <w:tcW w:w="426" w:type="pct"/>
            <w:tcBorders>
              <w:top w:val="nil"/>
              <w:left w:val="nil"/>
              <w:bottom w:val="single" w:color="auto" w:sz="4" w:space="0"/>
              <w:right w:val="single" w:color="auto" w:sz="4" w:space="0"/>
            </w:tcBorders>
            <w:shd w:val="clear" w:color="auto" w:fill="auto"/>
            <w:noWrap/>
            <w:vAlign w:val="center"/>
          </w:tcPr>
          <w:p w14:paraId="5C35947F">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74,892.58</w:t>
            </w:r>
          </w:p>
        </w:tc>
        <w:tc>
          <w:tcPr>
            <w:tcW w:w="483" w:type="pct"/>
            <w:tcBorders>
              <w:top w:val="nil"/>
              <w:left w:val="nil"/>
              <w:bottom w:val="single" w:color="auto" w:sz="4" w:space="0"/>
              <w:right w:val="single" w:color="auto" w:sz="4" w:space="0"/>
            </w:tcBorders>
            <w:shd w:val="clear" w:color="auto" w:fill="auto"/>
            <w:noWrap/>
            <w:vAlign w:val="center"/>
          </w:tcPr>
          <w:p w14:paraId="0E8EBD35">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43,864.54</w:t>
            </w:r>
          </w:p>
        </w:tc>
        <w:tc>
          <w:tcPr>
            <w:tcW w:w="483" w:type="pct"/>
            <w:tcBorders>
              <w:top w:val="nil"/>
              <w:left w:val="nil"/>
              <w:bottom w:val="single" w:color="auto" w:sz="4" w:space="0"/>
              <w:right w:val="single" w:color="auto" w:sz="4" w:space="0"/>
            </w:tcBorders>
            <w:shd w:val="clear" w:color="auto" w:fill="auto"/>
            <w:noWrap/>
            <w:vAlign w:val="center"/>
          </w:tcPr>
          <w:p w14:paraId="14FD5167">
            <w:pPr>
              <w:widowControl/>
              <w:spacing w:line="240" w:lineRule="auto"/>
              <w:ind w:firstLine="0" w:firstLineChars="0"/>
              <w:jc w:val="center"/>
              <w:rPr>
                <w:rFonts w:ascii="Times New Roman" w:hAnsi="Times New Roman" w:eastAsia="等线"/>
                <w:color w:val="000000"/>
                <w:kern w:val="0"/>
                <w:sz w:val="20"/>
                <w:szCs w:val="20"/>
              </w:rPr>
            </w:pPr>
            <w:r>
              <w:rPr>
                <w:rFonts w:ascii="Times New Roman" w:hAnsi="Times New Roman" w:eastAsia="等线"/>
                <w:color w:val="000000"/>
                <w:kern w:val="0"/>
                <w:sz w:val="20"/>
                <w:szCs w:val="20"/>
              </w:rPr>
              <w:t>13,675.27</w:t>
            </w:r>
          </w:p>
        </w:tc>
      </w:tr>
    </w:tbl>
    <w:p w14:paraId="4EB4AB5D">
      <w:pPr>
        <w:adjustRightInd w:val="0"/>
        <w:snapToGrid w:val="0"/>
        <w:ind w:firstLine="11520" w:firstLineChars="4800"/>
        <w:rPr>
          <w:rFonts w:ascii="Times New Roman" w:hAnsi="Times New Roman"/>
          <w:color w:val="000000" w:themeColor="text1"/>
          <w14:textFill>
            <w14:solidFill>
              <w14:schemeClr w14:val="tx1"/>
            </w14:solidFill>
          </w14:textFill>
        </w:rPr>
      </w:pPr>
    </w:p>
    <w:p w14:paraId="15A00906">
      <w:pPr>
        <w:pStyle w:val="75"/>
        <w:rPr>
          <w:rFonts w:hint="eastAsia"/>
          <w:color w:val="000000" w:themeColor="text1"/>
          <w14:textFill>
            <w14:solidFill>
              <w14:schemeClr w14:val="tx1"/>
            </w14:solidFill>
          </w14:textFill>
        </w:rPr>
      </w:pPr>
    </w:p>
    <w:p w14:paraId="1D7E8689">
      <w:pPr>
        <w:pStyle w:val="75"/>
        <w:rPr>
          <w:rFonts w:hint="eastAsia"/>
          <w:color w:val="000000" w:themeColor="text1"/>
          <w14:textFill>
            <w14:solidFill>
              <w14:schemeClr w14:val="tx1"/>
            </w14:solidFill>
          </w14:textFill>
        </w:rPr>
        <w:sectPr>
          <w:pgSz w:w="16838" w:h="11906" w:orient="landscape"/>
          <w:pgMar w:top="1800" w:right="1440" w:bottom="1800" w:left="1440" w:header="851" w:footer="992" w:gutter="0"/>
          <w:cols w:space="425" w:num="1"/>
          <w:docGrid w:type="lines" w:linePitch="326" w:charSpace="0"/>
        </w:sectPr>
      </w:pPr>
    </w:p>
    <w:p w14:paraId="4B87393B">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五、项目绩效目标</w:t>
      </w:r>
    </w:p>
    <w:p w14:paraId="1DAB6BAB">
      <w:pPr>
        <w:ind w:firstLine="480"/>
        <w:rPr>
          <w:rFonts w:hint="eastAsia"/>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新都区新都街道万和同仁片区城中村改造配套基础设施项目</w:t>
      </w:r>
      <w:r>
        <w:rPr>
          <w:rFonts w:hint="eastAsia"/>
          <w:color w:val="000000" w:themeColor="text1"/>
          <w14:textFill>
            <w14:solidFill>
              <w14:schemeClr w14:val="tx1"/>
            </w14:solidFill>
          </w14:textFill>
        </w:rPr>
        <w:t>收入来源主要为项目建成后幼儿园租赁收入、社区综合体租赁收入、停车位收入、充电桩收入、广告收入，待本项目全部68,000.00万元专项债到期时，在偿还到期的融资本息后，将仍有13,675.27万元的累计现金结余，本期债券本息的覆盖率为1.08倍，预期实现的运营净收入能够合理保障偿还融资本金和利息,能够实现项目收益和融资自求平衡。综合来看，</w:t>
      </w:r>
      <w:r>
        <w:rPr>
          <w:rFonts w:hint="eastAsia"/>
          <w:color w:val="000000" w:themeColor="text1"/>
          <w:lang w:eastAsia="zh-CN"/>
          <w14:textFill>
            <w14:solidFill>
              <w14:schemeClr w14:val="tx1"/>
            </w14:solidFill>
          </w14:textFill>
        </w:rPr>
        <w:t>新都区新都街道万和同仁片区城中村改造配套基础设施项目</w:t>
      </w:r>
      <w:r>
        <w:rPr>
          <w:rFonts w:hint="eastAsia"/>
          <w:color w:val="000000" w:themeColor="text1"/>
          <w14:textFill>
            <w14:solidFill>
              <w14:schemeClr w14:val="tx1"/>
            </w14:solidFill>
          </w14:textFill>
        </w:rPr>
        <w:t>的完成不仅能够全面改善新都区毗河水环境质量，提升区域城市人居环境水平，按照可持续发展和生态发展战略，为促进新都区按城市国土空间总体规划和控制性详细规划逐步实施打下坚实的基础，而且可以确保国民经济和社会可持续发展。本项目具有很强的经济和社会效益。</w:t>
      </w:r>
    </w:p>
    <w:p w14:paraId="5BF14FF6">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六、潜在影响项目的风险评估</w:t>
      </w:r>
    </w:p>
    <w:p w14:paraId="28658A6A">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（一）影响项目施工进度或正常运营的风险及控制措施</w:t>
      </w:r>
    </w:p>
    <w:p w14:paraId="5A7BDD12">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对于不可抗力风险、施工方的风险、设计单位的风险、供应商的风险、资金落实风险、工程事故风险等影响施工进度或正常运营的风险，项目相关机构将采取对地块所处自然环境进行充分论证；选取有相应资质、业绩良好、经验丰富的施工单位；对供应商的资质、商业信誉和财务会计制度进行严格审查；做好现场的安全管理工作等措施予以控制。</w:t>
      </w:r>
    </w:p>
    <w:p w14:paraId="5CDCF033">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（二）影响项目收益的风险及控制措施</w:t>
      </w:r>
    </w:p>
    <w:p w14:paraId="22F7CD9D">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对于经营风险、财务风险等影响项目收益的风险，项目相关机构将全面分析国家项目相关的政策、法律、制度的发展变化；设立项目资金管理专户等措施予以控制。</w:t>
      </w:r>
    </w:p>
    <w:p w14:paraId="1797C7E5">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（三）影响融资平衡结果的风险及控制措施</w:t>
      </w:r>
    </w:p>
    <w:p w14:paraId="34DC5716">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对于投资测算不准确风险、利率波动风险等影响项目收益的风险，项目相关机构将采取根据稳健性原则适当计入一定比例的不可预见费；定期对估算投资进行审核验证、调整；做好现金流监测，充分利用资金、做好还款计划和还款准备等措施予以控制。</w:t>
      </w:r>
    </w:p>
    <w:p w14:paraId="0405B7FE">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七、还款保障情况</w:t>
      </w:r>
    </w:p>
    <w:p w14:paraId="21242433">
      <w:pPr>
        <w:ind w:firstLine="480"/>
        <w:rPr>
          <w:rFonts w:hint="eastAsia"/>
          <w:color w:val="000000" w:themeColor="text1"/>
          <w:lang w:val="zh-CN"/>
          <w14:textFill>
            <w14:solidFill>
              <w14:schemeClr w14:val="tx1"/>
            </w14:solidFill>
          </w14:textFill>
        </w:rPr>
      </w:pPr>
      <w:r>
        <w:rPr>
          <w:rFonts w:hint="eastAsia"/>
          <w:color w:val="000000" w:themeColor="text1"/>
          <w:lang w:val="zh-CN"/>
          <w14:textFill>
            <w14:solidFill>
              <w14:schemeClr w14:val="tx1"/>
            </w14:solidFill>
          </w14:textFill>
        </w:rPr>
        <w:t>按照《国务院办公厅关于印发地方政府性债务风险应急处置预案的通知》（国办函〔</w:t>
      </w:r>
      <w:r>
        <w:rPr>
          <w:color w:val="000000" w:themeColor="text1"/>
          <w:lang w:val="zh-CN"/>
          <w14:textFill>
            <w14:solidFill>
              <w14:schemeClr w14:val="tx1"/>
            </w14:solidFill>
          </w14:textFill>
        </w:rPr>
        <w:t>2016〕88号）规定，本级政府对地方政府债券依法承担全部偿还责任。本级财政将按照《财政部关于印发&lt;地方政府专项债务预算管理办法&gt;的通知》（财预〔2016〕155号）规定，及时按照转贷协议约定逐级向省财政缴纳本级应当承担的还本付息资金，由省财政按照合同约定及时偿还专项债券到期本息。如偿债出现困难，将通过调减投资计划、处置可变现资产、调整预算支出结构等方式筹集资金偿还债务。未按时足额向省财政缴纳专项债券还本付息资金的,省财政采取适当方式</w:t>
      </w:r>
      <w:r>
        <w:rPr>
          <w:rFonts w:hint="eastAsia"/>
          <w:color w:val="000000" w:themeColor="text1"/>
          <w:lang w:val="zh-CN"/>
          <w14:textFill>
            <w14:solidFill>
              <w14:schemeClr w14:val="tx1"/>
            </w14:solidFill>
          </w14:textFill>
        </w:rPr>
        <w:t>扣回。</w:t>
      </w:r>
    </w:p>
    <w:p w14:paraId="69C9A55B">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八、主管部门职责和项目单位职责</w:t>
      </w:r>
    </w:p>
    <w:p w14:paraId="3709B5B5">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（一）主管部门职责</w:t>
      </w:r>
    </w:p>
    <w:p w14:paraId="44285495">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本项目的主管部门是成都市新都区住房和城乡建设局，其职责为：</w:t>
      </w:r>
    </w:p>
    <w:p w14:paraId="6ECF3A64">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认真履行项目建设、运营和维护责任，确保项目如期建设、如期投入运营，早日实现持续稳定的收益。</w:t>
      </w:r>
    </w:p>
    <w:p w14:paraId="1F000AF0">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监督指导建设运营主体规范使用本专项债券资金，对发现的违法违规资金使用进行严肃处理和责任追究。</w:t>
      </w:r>
    </w:p>
    <w:p w14:paraId="5FB04F5C">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3</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配合做好债券对应项目形成资产的登记管理工作，做好日常统计和动态监控；确保项目资产独立性和确认资产权益归属，严禁专项债券对应资产和权益用于为融资平台公司等企业融资提供担保和抵押，不对专项债券对应项目资产进行转移和划拨注入企业。</w:t>
      </w:r>
    </w:p>
    <w:p w14:paraId="09E162C7">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4</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在门户网站等及时披露专项债券对应的项目概况、项目预期收益和融资平衡方案、专项债券规模和期限、发行计划安排、还本付息等信息。</w:t>
      </w:r>
    </w:p>
    <w:p w14:paraId="422C009A">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（二）项目单位职责</w:t>
      </w:r>
    </w:p>
    <w:p w14:paraId="2D1FF1AF">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本项目的业主单位是成都市新都区兴城建设投资有限公司，其职责为：</w:t>
      </w:r>
    </w:p>
    <w:p w14:paraId="3D8782F8">
      <w:pPr>
        <w:ind w:firstLine="480"/>
        <w:rPr>
          <w:rFonts w:hint="eastAsia"/>
          <w:color w:val="000000" w:themeColor="text1"/>
          <w14:textFill>
            <w14:solidFill>
              <w14:schemeClr w14:val="tx1"/>
            </w14:solidFill>
          </w14:textFill>
        </w:rPr>
      </w:pPr>
      <w:r>
        <w:rPr>
          <w:color w:val="000000" w:themeColor="text1"/>
          <w14:textFill>
            <w14:solidFill>
              <w14:schemeClr w14:val="tx1"/>
            </w14:solidFill>
          </w14:textFill>
        </w:rPr>
        <w:t>1.提出专项债券项目需求申请，编制报送项目实施方案及相关资料，配合做好债券发行准备。</w:t>
      </w:r>
    </w:p>
    <w:p w14:paraId="12B82702">
      <w:pPr>
        <w:ind w:firstLine="480"/>
        <w:rPr>
          <w:rFonts w:hint="eastAsia"/>
          <w:color w:val="000000" w:themeColor="text1"/>
          <w14:textFill>
            <w14:solidFill>
              <w14:schemeClr w14:val="tx1"/>
            </w14:solidFill>
          </w14:textFill>
        </w:rPr>
      </w:pPr>
      <w:r>
        <w:rPr>
          <w:color w:val="000000" w:themeColor="text1"/>
          <w14:textFill>
            <w14:solidFill>
              <w14:schemeClr w14:val="tx1"/>
            </w14:solidFill>
          </w14:textFill>
        </w:rPr>
        <w:t>2.规范使用债券资金，及时形成支出，提高资金使用效益。</w:t>
      </w:r>
    </w:p>
    <w:p w14:paraId="3DBD3312">
      <w:pPr>
        <w:ind w:firstLine="480"/>
        <w:rPr>
          <w:rFonts w:hint="eastAsia"/>
          <w:color w:val="000000" w:themeColor="text1"/>
          <w14:textFill>
            <w14:solidFill>
              <w14:schemeClr w14:val="tx1"/>
            </w14:solidFill>
          </w14:textFill>
        </w:rPr>
      </w:pPr>
      <w:r>
        <w:rPr>
          <w:color w:val="000000" w:themeColor="text1"/>
          <w14:textFill>
            <w14:solidFill>
              <w14:schemeClr w14:val="tx1"/>
            </w14:solidFill>
          </w14:textFill>
        </w:rPr>
        <w:t>3.定期评估项目成本、预期收益和对应资产价值等，发现风险或异常情况及时向主管部门报告。</w:t>
      </w:r>
    </w:p>
    <w:p w14:paraId="112C395E">
      <w:pPr>
        <w:ind w:firstLine="480"/>
        <w:rPr>
          <w:rFonts w:hint="eastAsia"/>
          <w:color w:val="000000" w:themeColor="text1"/>
          <w14:textFill>
            <w14:solidFill>
              <w14:schemeClr w14:val="tx1"/>
            </w14:solidFill>
          </w14:textFill>
        </w:rPr>
      </w:pPr>
      <w:r>
        <w:rPr>
          <w:color w:val="000000" w:themeColor="text1"/>
          <w14:textFill>
            <w14:solidFill>
              <w14:schemeClr w14:val="tx1"/>
            </w14:solidFill>
          </w14:textFill>
        </w:rPr>
        <w:t>4.向上级部门总结汇报项目实施情况，贯彻落实上级指示要求；研究解决项目实施中的其他重大问题。</w:t>
      </w:r>
    </w:p>
    <w:p w14:paraId="2697246B">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九、补充说明</w:t>
      </w:r>
    </w:p>
    <w:bookmarkEnd w:id="15"/>
    <w:p w14:paraId="7D9270D1">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根据发行计划及额度安排,此项目2025年拟申请发行</w:t>
      </w:r>
      <w:r>
        <w:rPr>
          <w:rFonts w:hint="eastAsia"/>
          <w:color w:val="000000" w:themeColor="text1"/>
          <w:lang w:val="en-US" w:eastAsia="zh-CN"/>
          <w14:textFill>
            <w14:solidFill>
              <w14:schemeClr w14:val="tx1"/>
            </w14:solidFill>
          </w14:textFill>
        </w:rPr>
        <w:t>34</w:t>
      </w:r>
      <w:r>
        <w:rPr>
          <w:rFonts w:hint="eastAsia"/>
          <w:color w:val="000000" w:themeColor="text1"/>
          <w14:textFill>
            <w14:solidFill>
              <w14:schemeClr w14:val="tx1"/>
            </w14:solidFill>
          </w14:textFill>
        </w:rPr>
        <w:t>000.00万元，本次拟发行2</w:t>
      </w:r>
      <w:r>
        <w:rPr>
          <w:rFonts w:hint="eastAsia"/>
          <w:color w:val="000000" w:themeColor="text1"/>
          <w:lang w:val="en-US" w:eastAsia="zh-CN"/>
          <w14:textFill>
            <w14:solidFill>
              <w14:schemeClr w14:val="tx1"/>
            </w14:solidFill>
          </w14:textFill>
        </w:rPr>
        <w:t>8</w:t>
      </w:r>
      <w:r>
        <w:rPr>
          <w:rFonts w:hint="eastAsia"/>
          <w:color w:val="000000" w:themeColor="text1"/>
          <w14:textFill>
            <w14:solidFill>
              <w14:schemeClr w14:val="tx1"/>
            </w14:solidFill>
          </w14:textFill>
        </w:rPr>
        <w:t>00.00万元，期限30年。</w:t>
      </w:r>
      <w:bookmarkStart w:id="16" w:name="_GoBack"/>
      <w:bookmarkEnd w:id="16"/>
    </w:p>
    <w:sectPr>
      <w:pgSz w:w="11906" w:h="16838"/>
      <w:pgMar w:top="1440" w:right="1800" w:bottom="1440" w:left="1800" w:header="851" w:footer="992" w:gutter="0"/>
      <w:cols w:space="425" w:num="1"/>
      <w:docGrid w:type="lines"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F1B61E2-B8CD-45E4-AB5F-1778165D1193}"/>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0D64E6A4-F612-46EE-9902-DA66A6466525}"/>
  </w:font>
  <w:font w:name="仿宋_GB2312">
    <w:panose1 w:val="02010609030101010101"/>
    <w:charset w:val="86"/>
    <w:family w:val="modern"/>
    <w:pitch w:val="default"/>
    <w:sig w:usb0="00000001" w:usb1="080E0000" w:usb2="00000000" w:usb3="00000000" w:csb0="00040000" w:csb1="00000000"/>
    <w:embedRegular r:id="rId3" w:fontKey="{D160B0E8-5A75-41F6-AC33-E09DEE8414E8}"/>
  </w:font>
  <w:font w:name="仿宋">
    <w:panose1 w:val="02010609060101010101"/>
    <w:charset w:val="86"/>
    <w:family w:val="modern"/>
    <w:pitch w:val="default"/>
    <w:sig w:usb0="800002BF" w:usb1="38CF7CFA" w:usb2="00000016" w:usb3="00000000" w:csb0="00040001" w:csb1="00000000"/>
    <w:embedRegular r:id="rId4" w:fontKey="{B30E9952-7485-4073-BF3A-C95D694CE7B9}"/>
  </w:font>
  <w:font w:name="楷体_GB2312">
    <w:panose1 w:val="02010609030101010101"/>
    <w:charset w:val="86"/>
    <w:family w:val="modern"/>
    <w:pitch w:val="default"/>
    <w:sig w:usb0="00000001" w:usb1="080E0000" w:usb2="00000000" w:usb3="00000000" w:csb0="00040000" w:csb1="00000000"/>
    <w:embedRegular r:id="rId5" w:fontKey="{BCD0032D-5000-405F-A9DA-99D4CF4CBBC9}"/>
  </w:font>
  <w:font w:name="楷体">
    <w:panose1 w:val="02010609060101010101"/>
    <w:charset w:val="86"/>
    <w:family w:val="modern"/>
    <w:pitch w:val="default"/>
    <w:sig w:usb0="800002BF" w:usb1="38CF7CFA" w:usb2="00000016" w:usb3="00000000" w:csb0="00040001" w:csb1="00000000"/>
  </w:font>
  <w:font w:name="Arial">
    <w:panose1 w:val="020B0604020202020204"/>
    <w:charset w:val="00"/>
    <w:family w:val="swiss"/>
    <w:pitch w:val="default"/>
    <w:sig w:usb0="E0002EFF" w:usb1="C000785B" w:usb2="00000009" w:usb3="00000000" w:csb0="400001FF" w:csb1="FFFF0000"/>
  </w:font>
  <w:font w:name="华文楷体">
    <w:panose1 w:val="02010600040101010101"/>
    <w:charset w:val="86"/>
    <w:family w:val="auto"/>
    <w:pitch w:val="default"/>
    <w:sig w:usb0="00000287" w:usb1="080F0000" w:usb2="00000000" w:usb3="00000000" w:csb0="0004009F" w:csb1="DFD70000"/>
  </w:font>
  <w:font w:name="LF_Kai">
    <w:altName w:val="宋体"/>
    <w:panose1 w:val="00000000000000000000"/>
    <w:charset w:val="86"/>
    <w:family w:val="script"/>
    <w:pitch w:val="default"/>
    <w:sig w:usb0="00000000" w:usb1="00000000" w:usb2="00000010" w:usb3="00000000" w:csb0="00040000" w:csb1="00000000"/>
  </w:font>
  <w:font w:name="PMingLiU">
    <w:altName w:val="Microsoft JhengHei UI"/>
    <w:panose1 w:val="02010601000101010101"/>
    <w:charset w:val="88"/>
    <w:family w:val="roman"/>
    <w:pitch w:val="default"/>
    <w:sig w:usb0="00000000" w:usb1="00000000" w:usb2="00000016" w:usb3="00000000" w:csb0="00100001" w:csb1="00000000"/>
  </w:font>
  <w:font w:name="PMingLiU">
    <w:altName w:val="Segoe Print"/>
    <w:panose1 w:val="00000000000000000000"/>
    <w:charset w:val="00"/>
    <w:family w:val="auto"/>
    <w:pitch w:val="default"/>
    <w:sig w:usb0="00000000" w:usb1="00000000" w:usb2="00000000" w:usb3="00000000" w:csb0="00000000" w:csb1="00000000"/>
  </w:font>
  <w:font w:name="方正小标宋简体">
    <w:panose1 w:val="03000509000000000000"/>
    <w:charset w:val="86"/>
    <w:family w:val="script"/>
    <w:pitch w:val="default"/>
    <w:sig w:usb0="00000001" w:usb1="080E0000" w:usb2="00000000" w:usb3="00000000" w:csb0="00040000" w:csb1="00000000"/>
  </w:font>
  <w:font w:name="Courier New">
    <w:panose1 w:val="02070309020205020404"/>
    <w:charset w:val="00"/>
    <w:family w:val="modern"/>
    <w:pitch w:val="default"/>
    <w:sig w:usb0="E0002EFF" w:usb1="C0007843" w:usb2="00000009" w:usb3="00000000" w:csb0="400001FF" w:csb1="FFFF0000"/>
  </w:font>
  <w:font w:name="微软雅黑">
    <w:panose1 w:val="020B0503020204020204"/>
    <w:charset w:val="86"/>
    <w:family w:val="swiss"/>
    <w:pitch w:val="default"/>
    <w:sig w:usb0="80000287" w:usb1="2ACF3C50" w:usb2="00000016" w:usb3="00000000" w:csb0="0004001F" w:csb1="00000000"/>
  </w:font>
  <w:font w:name="Cambria">
    <w:panose1 w:val="02040503050406030204"/>
    <w:charset w:val="00"/>
    <w:family w:val="roman"/>
    <w:pitch w:val="default"/>
    <w:sig w:usb0="E00006FF" w:usb1="420024FF" w:usb2="02000000" w:usb3="00000000" w:csb0="2000019F" w:csb1="00000000"/>
  </w:font>
  <w:font w:name="华文中宋">
    <w:panose1 w:val="02010600040101010101"/>
    <w:charset w:val="86"/>
    <w:family w:val="auto"/>
    <w:pitch w:val="default"/>
    <w:sig w:usb0="00000287" w:usb1="080F0000" w:usb2="00000000" w:usb3="00000000" w:csb0="0004009F" w:csb1="DFD70000"/>
  </w:font>
  <w:font w:name="MingLiU">
    <w:altName w:val="PMingLiU-ExtB"/>
    <w:panose1 w:val="02010609000101010101"/>
    <w:charset w:val="88"/>
    <w:family w:val="modern"/>
    <w:pitch w:val="default"/>
    <w:sig w:usb0="00000000" w:usb1="00000000" w:usb2="00000016" w:usb3="00000000" w:csb0="00100001" w:csb1="00000000"/>
  </w:font>
  <w:font w:name="細明體">
    <w:altName w:val="Segoe Print"/>
    <w:panose1 w:val="00000000000000000000"/>
    <w:charset w:val="00"/>
    <w:family w:val="auto"/>
    <w:pitch w:val="default"/>
    <w:sig w:usb0="00000000" w:usb1="00000000" w:usb2="00000000" w:usb3="00000000" w:csb0="00000000" w:csb1="00000000"/>
  </w:font>
  <w:font w:name="Angsana New">
    <w:altName w:val="Microsoft Sans Serif"/>
    <w:panose1 w:val="02020603050405020304"/>
    <w:charset w:val="DE"/>
    <w:family w:val="roman"/>
    <w:pitch w:val="default"/>
    <w:sig w:usb0="00000000" w:usb1="00000000" w:usb2="00000000" w:usb3="00000000" w:csb0="00010001" w:csb1="00000000"/>
  </w:font>
  <w:font w:name="BatangChe">
    <w:altName w:val="Malgun Gothic"/>
    <w:panose1 w:val="00000000000000000000"/>
    <w:charset w:val="81"/>
    <w:family w:val="modern"/>
    <w:pitch w:val="default"/>
    <w:sig w:usb0="00000000" w:usb1="00000000" w:usb2="00000030" w:usb3="00000000" w:csb0="0008009F" w:csb1="00000000"/>
  </w:font>
  <w:font w:name="Malgun Gothic">
    <w:panose1 w:val="020B0503020000020004"/>
    <w:charset w:val="81"/>
    <w:family w:val="auto"/>
    <w:pitch w:val="default"/>
    <w:sig w:usb0="9000002F" w:usb1="29D77CFB" w:usb2="00000012" w:usb3="00000000" w:csb0="00080001" w:csb1="00000000"/>
  </w:font>
  <w:font w:name="Garamond">
    <w:panose1 w:val="02020404030301010803"/>
    <w:charset w:val="00"/>
    <w:family w:val="roman"/>
    <w:pitch w:val="default"/>
    <w:sig w:usb0="00000287" w:usb1="00000000" w:usb2="00000000" w:usb3="00000000" w:csb0="0000009F" w:csb1="DFD70000"/>
  </w:font>
  <w:font w:name="等线">
    <w:panose1 w:val="02010600030101010101"/>
    <w:charset w:val="86"/>
    <w:family w:val="auto"/>
    <w:pitch w:val="default"/>
    <w:sig w:usb0="A00002BF" w:usb1="38CF7CFA" w:usb2="00000016" w:usb3="00000000" w:csb0="0004000F" w:csb1="00000000"/>
    <w:embedRegular r:id="rId6" w:fontKey="{69AB5318-137D-411C-888B-163E37A01E98}"/>
  </w:font>
  <w:font w:name="Microsoft JhengHei UI">
    <w:panose1 w:val="020B0604030504040204"/>
    <w:charset w:val="88"/>
    <w:family w:val="auto"/>
    <w:pitch w:val="default"/>
    <w:sig w:usb0="000002A7" w:usb1="28CF4400" w:usb2="00000016" w:usb3="00000000" w:csb0="00100009" w:csb1="00000000"/>
  </w:font>
  <w:font w:name="PMingLiU-ExtB">
    <w:panose1 w:val="02020500000000000000"/>
    <w:charset w:val="88"/>
    <w:family w:val="auto"/>
    <w:pitch w:val="default"/>
    <w:sig w:usb0="8000002F" w:usb1="02000008" w:usb2="00000000" w:usb3="00000000" w:csb0="00100001" w:csb1="00000000"/>
  </w:font>
  <w:font w:name="Microsoft Sans Serif">
    <w:panose1 w:val="020B0604020202020204"/>
    <w:charset w:val="00"/>
    <w:family w:val="auto"/>
    <w:pitch w:val="default"/>
    <w:sig w:usb0="E5002EFF" w:usb1="C000605B" w:usb2="00000029" w:usb3="00000000" w:csb0="200101FF" w:csb1="20280000"/>
  </w:font>
  <w:font w:name="Tahoma">
    <w:panose1 w:val="020B0604030504040204"/>
    <w:charset w:val="00"/>
    <w:family w:val="auto"/>
    <w:pitch w:val="default"/>
    <w:sig w:usb0="E1002EFF" w:usb1="C000605B" w:usb2="00000029" w:usb3="00000000" w:csb0="200101FF" w:csb1="2028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A3022B">
    <w:pPr>
      <w:pStyle w:val="32"/>
      <w:ind w:firstLine="360"/>
      <w:rPr>
        <w:rFonts w:hint="eastAsi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9B8D28">
    <w:pPr>
      <w:pStyle w:val="32"/>
      <w:ind w:firstLine="360"/>
      <w:rPr>
        <w:rFonts w:hint="eastAsi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74B102">
    <w:pPr>
      <w:pStyle w:val="32"/>
      <w:ind w:firstLine="360"/>
      <w:rPr>
        <w:rFonts w:hint="eastAs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E851AE">
    <w:pPr>
      <w:pStyle w:val="33"/>
      <w:pBdr>
        <w:bottom w:val="none" w:color="auto" w:sz="0" w:space="0"/>
      </w:pBdr>
      <w:ind w:firstLine="360"/>
      <w:rPr>
        <w:rFonts w:hint="eastAsi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129F6E">
    <w:pPr>
      <w:pStyle w:val="33"/>
      <w:ind w:firstLine="360"/>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82DF82">
    <w:pPr>
      <w:pStyle w:val="33"/>
      <w:ind w:firstLine="360"/>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47D37D9"/>
    <w:multiLevelType w:val="multilevel"/>
    <w:tmpl w:val="447D37D9"/>
    <w:lvl w:ilvl="0" w:tentative="0">
      <w:start w:val="1"/>
      <w:numFmt w:val="decimalEnclosedCircle"/>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pStyle w:val="116"/>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7EB361B3"/>
    <w:multiLevelType w:val="multilevel"/>
    <w:tmpl w:val="7EB361B3"/>
    <w:lvl w:ilvl="0" w:tentative="0">
      <w:start w:val="1"/>
      <w:numFmt w:val="decimal"/>
      <w:pStyle w:val="408"/>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TrueTypeFonts/>
  <w:saveSubsetFonts/>
  <w:bordersDoNotSurroundHeader w:val="1"/>
  <w:bordersDoNotSurroundFooter w:val="1"/>
  <w:documentProtection w:enforcement="0"/>
  <w:defaultTabStop w:val="420"/>
  <w:drawingGridHorizontalSpacing w:val="120"/>
  <w:drawingGridVerticalSpacing w:val="163"/>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1187"/>
    <w:rsid w:val="00001625"/>
    <w:rsid w:val="00043975"/>
    <w:rsid w:val="00081FF1"/>
    <w:rsid w:val="00096D49"/>
    <w:rsid w:val="000A46DA"/>
    <w:rsid w:val="000A65E8"/>
    <w:rsid w:val="000B29E5"/>
    <w:rsid w:val="000C0B8B"/>
    <w:rsid w:val="000D51FA"/>
    <w:rsid w:val="00120219"/>
    <w:rsid w:val="00120672"/>
    <w:rsid w:val="001206A9"/>
    <w:rsid w:val="00123FE8"/>
    <w:rsid w:val="001C7661"/>
    <w:rsid w:val="001C7F88"/>
    <w:rsid w:val="002012C5"/>
    <w:rsid w:val="00210A90"/>
    <w:rsid w:val="00220EFB"/>
    <w:rsid w:val="00237B69"/>
    <w:rsid w:val="002729D2"/>
    <w:rsid w:val="00274E56"/>
    <w:rsid w:val="002A6411"/>
    <w:rsid w:val="002E3649"/>
    <w:rsid w:val="002E5B7C"/>
    <w:rsid w:val="00312739"/>
    <w:rsid w:val="0031331F"/>
    <w:rsid w:val="00331FD0"/>
    <w:rsid w:val="00374629"/>
    <w:rsid w:val="00374D6A"/>
    <w:rsid w:val="003873C8"/>
    <w:rsid w:val="003C0EA6"/>
    <w:rsid w:val="003C421E"/>
    <w:rsid w:val="003C7CC3"/>
    <w:rsid w:val="003D7D79"/>
    <w:rsid w:val="003F758B"/>
    <w:rsid w:val="00401F8C"/>
    <w:rsid w:val="004257C2"/>
    <w:rsid w:val="00480EAA"/>
    <w:rsid w:val="0049076A"/>
    <w:rsid w:val="004B190A"/>
    <w:rsid w:val="004B5CEC"/>
    <w:rsid w:val="004D1630"/>
    <w:rsid w:val="004D2345"/>
    <w:rsid w:val="004E34B9"/>
    <w:rsid w:val="00511187"/>
    <w:rsid w:val="0052526C"/>
    <w:rsid w:val="00532D35"/>
    <w:rsid w:val="00567C25"/>
    <w:rsid w:val="00570174"/>
    <w:rsid w:val="005B04AC"/>
    <w:rsid w:val="005C58CA"/>
    <w:rsid w:val="005D2888"/>
    <w:rsid w:val="005E10DC"/>
    <w:rsid w:val="005F3057"/>
    <w:rsid w:val="00614B0B"/>
    <w:rsid w:val="00615028"/>
    <w:rsid w:val="00622204"/>
    <w:rsid w:val="0065327A"/>
    <w:rsid w:val="00665E7F"/>
    <w:rsid w:val="00683F8C"/>
    <w:rsid w:val="006A4EAB"/>
    <w:rsid w:val="006C4B6C"/>
    <w:rsid w:val="006E6AA2"/>
    <w:rsid w:val="00702726"/>
    <w:rsid w:val="00723816"/>
    <w:rsid w:val="007558EE"/>
    <w:rsid w:val="007676AB"/>
    <w:rsid w:val="007A049C"/>
    <w:rsid w:val="007B6674"/>
    <w:rsid w:val="007D43D4"/>
    <w:rsid w:val="00813841"/>
    <w:rsid w:val="0081477F"/>
    <w:rsid w:val="00826303"/>
    <w:rsid w:val="00871035"/>
    <w:rsid w:val="008820AF"/>
    <w:rsid w:val="00884D4D"/>
    <w:rsid w:val="008C36B2"/>
    <w:rsid w:val="008F0FA3"/>
    <w:rsid w:val="00916B43"/>
    <w:rsid w:val="00917F6E"/>
    <w:rsid w:val="0093189A"/>
    <w:rsid w:val="00987FFE"/>
    <w:rsid w:val="00995942"/>
    <w:rsid w:val="009A3E84"/>
    <w:rsid w:val="009A6AEE"/>
    <w:rsid w:val="009B1077"/>
    <w:rsid w:val="009B3F55"/>
    <w:rsid w:val="009C238F"/>
    <w:rsid w:val="009C5EC6"/>
    <w:rsid w:val="00A21A9B"/>
    <w:rsid w:val="00A32202"/>
    <w:rsid w:val="00A804BE"/>
    <w:rsid w:val="00AA01DA"/>
    <w:rsid w:val="00AB4F6E"/>
    <w:rsid w:val="00AB5163"/>
    <w:rsid w:val="00AD1CAD"/>
    <w:rsid w:val="00AD5468"/>
    <w:rsid w:val="00AF562B"/>
    <w:rsid w:val="00AF5F9F"/>
    <w:rsid w:val="00AF6C07"/>
    <w:rsid w:val="00B543D8"/>
    <w:rsid w:val="00B70CCC"/>
    <w:rsid w:val="00B8302E"/>
    <w:rsid w:val="00B86133"/>
    <w:rsid w:val="00BA785D"/>
    <w:rsid w:val="00BB73A5"/>
    <w:rsid w:val="00BC43D9"/>
    <w:rsid w:val="00BE01FE"/>
    <w:rsid w:val="00BE1F42"/>
    <w:rsid w:val="00BE2F03"/>
    <w:rsid w:val="00C17EEF"/>
    <w:rsid w:val="00C573EA"/>
    <w:rsid w:val="00C87C46"/>
    <w:rsid w:val="00CB2856"/>
    <w:rsid w:val="00CB70FF"/>
    <w:rsid w:val="00D02CCD"/>
    <w:rsid w:val="00D15A74"/>
    <w:rsid w:val="00D21F92"/>
    <w:rsid w:val="00D67EAF"/>
    <w:rsid w:val="00D863CA"/>
    <w:rsid w:val="00DB152C"/>
    <w:rsid w:val="00DB54EF"/>
    <w:rsid w:val="00DC1DAC"/>
    <w:rsid w:val="00DC2DAC"/>
    <w:rsid w:val="00DF0C98"/>
    <w:rsid w:val="00E03246"/>
    <w:rsid w:val="00E32881"/>
    <w:rsid w:val="00E44562"/>
    <w:rsid w:val="00E52722"/>
    <w:rsid w:val="00E53CF2"/>
    <w:rsid w:val="00E54AC6"/>
    <w:rsid w:val="00E96A1E"/>
    <w:rsid w:val="00EA0719"/>
    <w:rsid w:val="00EA1B05"/>
    <w:rsid w:val="00EA3402"/>
    <w:rsid w:val="00EF0EEB"/>
    <w:rsid w:val="00EF6843"/>
    <w:rsid w:val="00EF7DF3"/>
    <w:rsid w:val="00F17B2C"/>
    <w:rsid w:val="00F37DDA"/>
    <w:rsid w:val="00F614DA"/>
    <w:rsid w:val="00F62E2E"/>
    <w:rsid w:val="00F67CF9"/>
    <w:rsid w:val="00F85E3A"/>
    <w:rsid w:val="00F910A7"/>
    <w:rsid w:val="00F91DA4"/>
    <w:rsid w:val="00F949F3"/>
    <w:rsid w:val="00FB6832"/>
    <w:rsid w:val="00FC569B"/>
    <w:rsid w:val="00FC6E4C"/>
    <w:rsid w:val="00FD2A48"/>
    <w:rsid w:val="00FD5D0D"/>
    <w:rsid w:val="00FE67E4"/>
    <w:rsid w:val="00FF48E4"/>
    <w:rsid w:val="103565DA"/>
    <w:rsid w:val="14642729"/>
    <w:rsid w:val="17625D82"/>
    <w:rsid w:val="207612CA"/>
    <w:rsid w:val="2FFD58B8"/>
    <w:rsid w:val="3A1B1FA5"/>
    <w:rsid w:val="3E7E3A38"/>
    <w:rsid w:val="48AB71D1"/>
    <w:rsid w:val="532F7F75"/>
    <w:rsid w:val="5C074916"/>
    <w:rsid w:val="600F439D"/>
    <w:rsid w:val="63E65214"/>
    <w:rsid w:val="68237C7D"/>
    <w:rsid w:val="6C1B518B"/>
    <w:rsid w:val="738F3C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仿宋_GB2312" w:hAnsi="Calibri" w:eastAsia="仿宋_GB2312"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iPriority="0" w:semiHidden="0" w:name="Normal Indent"/>
    <w:lsdException w:qFormat="1" w:unhideWhenUsed="0" w:uiPriority="99" w:semiHidden="0" w:name="footnote text"/>
    <w:lsdException w:qFormat="1" w:uiPriority="0" w:semiHidden="0" w:name="annotation text"/>
    <w:lsdException w:qFormat="1" w:uiPriority="0" w:semiHidden="0" w:name="header"/>
    <w:lsdException w:qFormat="1" w:uiPriority="0" w:semiHidden="0" w:name="footer"/>
    <w:lsdException w:uiPriority="99" w:name="index heading"/>
    <w:lsdException w:qFormat="1" w:uiPriority="0" w:name="caption"/>
    <w:lsdException w:uiPriority="99" w:name="table of figures"/>
    <w:lsdException w:uiPriority="99" w:name="envelope address"/>
    <w:lsdException w:uiPriority="99" w:name="envelope return"/>
    <w:lsdException w:qFormat="1" w:unhideWhenUsed="0" w:uiPriority="0" w:semiHidden="0" w:name="footnote reference"/>
    <w:lsdException w:qFormat="1"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qFormat="1" w:uiPriority="0" w:semiHidden="0" w:name="Closing"/>
    <w:lsdException w:qFormat="1" w:uiPriority="0" w:semiHidden="0" w:name="Signature"/>
    <w:lsdException w:qFormat="1" w:uiPriority="1" w:name="Default Paragraph Font"/>
    <w:lsdException w:qFormat="1" w:unhideWhenUsed="0" w:uiPriority="0"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99" w:semiHidden="0" w:name="Subtitle"/>
    <w:lsdException w:qFormat="1" w:uiPriority="0" w:semiHidden="0" w:name="Salutation"/>
    <w:lsdException w:qFormat="1" w:unhideWhenUsed="0" w:uiPriority="0" w:semiHidden="0" w:name="Date"/>
    <w:lsdException w:qFormat="1" w:uiPriority="0" w:semiHidden="0" w:name="Body Text First Indent"/>
    <w:lsdException w:qFormat="1" w:uiPriority="0" w:semiHidden="0" w:name="Body Text First Indent 2"/>
    <w:lsdException w:uiPriority="99" w:name="Note Heading"/>
    <w:lsdException w:qFormat="1" w:uiPriority="99" w:semiHidden="0" w:name="Body Text 2"/>
    <w:lsdException w:uiPriority="99" w:name="Body Text 3"/>
    <w:lsdException w:qFormat="1" w:uiPriority="0" w:semiHidden="0" w:name="Body Text Indent 2"/>
    <w:lsdException w:qFormat="1" w:uiPriority="0" w:semiHidden="0" w:name="Body Text Indent 3"/>
    <w:lsdException w:qFormat="1" w:uiPriority="99" w:semiHidden="0" w:name="Block Text"/>
    <w:lsdException w:qFormat="1" w:uiPriority="99" w:semiHidden="0" w:name="Hyperlink"/>
    <w:lsdException w:qFormat="1" w:uiPriority="99"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qFormat="1" w:uiPriority="0" w:semiHidden="0" w:name="E-mail Signature"/>
    <w:lsdException w:qFormat="1" w:unhideWhenUsed="0" w:uiPriority="0" w:semiHidden="0" w:name="Normal (Web)"/>
    <w:lsdException w:uiPriority="99" w:name="HTML Acronym"/>
    <w:lsdException w:uiPriority="99" w:name="HTML Address"/>
    <w:lsdException w:qFormat="1" w:uiPriority="0" w:semiHidden="0" w:name="HTML Cite"/>
    <w:lsdException w:qFormat="1" w:uiPriority="0" w:semiHidden="0" w:name="HTML Code"/>
    <w:lsdException w:qFormat="1" w:uiPriority="0" w:semiHidden="0" w:name="HTML Definition"/>
    <w:lsdException w:uiPriority="99" w:name="HTML Keyboard"/>
    <w:lsdException w:qFormat="1" w:uiPriority="99" w:semiHidden="0" w:name="HTML Preformatted"/>
    <w:lsdException w:uiPriority="99" w:name="HTML Sample"/>
    <w:lsdException w:uiPriority="99" w:name="HTML Typewriter"/>
    <w:lsdException w:qFormat="1" w:uiPriority="0" w:semiHidden="0" w:name="HTML Variable"/>
    <w:lsdException w:qFormat="1" w:uiPriority="99"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semiHidden="0" w:name="Balloon Text"/>
    <w:lsdException w:qFormat="1" w:unhideWhenUsed="0" w:uiPriority="0"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仿宋" w:hAnsi="仿宋" w:eastAsia="仿宋" w:cs="Times New Roman"/>
      <w:color w:val="000000"/>
      <w:kern w:val="2"/>
      <w:sz w:val="24"/>
      <w:szCs w:val="24"/>
      <w:lang w:val="en-US" w:eastAsia="zh-CN" w:bidi="ar-SA"/>
    </w:rPr>
  </w:style>
  <w:style w:type="paragraph" w:styleId="2">
    <w:name w:val="heading 1"/>
    <w:basedOn w:val="1"/>
    <w:next w:val="1"/>
    <w:link w:val="72"/>
    <w:qFormat/>
    <w:uiPriority w:val="0"/>
    <w:pPr>
      <w:spacing w:before="50" w:beforeLines="50" w:after="50" w:afterLines="50"/>
      <w:ind w:left="200" w:leftChars="200" w:firstLine="0" w:firstLineChars="0"/>
      <w:outlineLvl w:val="0"/>
    </w:pPr>
    <w:rPr>
      <w:rFonts w:ascii="黑体" w:eastAsia="黑体"/>
      <w:sz w:val="32"/>
    </w:rPr>
  </w:style>
  <w:style w:type="paragraph" w:styleId="3">
    <w:name w:val="heading 2"/>
    <w:basedOn w:val="1"/>
    <w:next w:val="1"/>
    <w:link w:val="73"/>
    <w:unhideWhenUsed/>
    <w:qFormat/>
    <w:uiPriority w:val="0"/>
    <w:pPr>
      <w:spacing w:before="50" w:beforeLines="50" w:after="50" w:afterLines="50"/>
      <w:ind w:left="200" w:leftChars="200" w:firstLine="0" w:firstLineChars="0"/>
      <w:outlineLvl w:val="1"/>
    </w:pPr>
    <w:rPr>
      <w:rFonts w:ascii="楷体_GB2312" w:eastAsia="楷体"/>
      <w:b/>
      <w:sz w:val="32"/>
    </w:rPr>
  </w:style>
  <w:style w:type="paragraph" w:styleId="4">
    <w:name w:val="heading 3"/>
    <w:basedOn w:val="1"/>
    <w:next w:val="1"/>
    <w:link w:val="74"/>
    <w:unhideWhenUsed/>
    <w:qFormat/>
    <w:uiPriority w:val="0"/>
    <w:pPr>
      <w:spacing w:before="50" w:beforeLines="50" w:after="50" w:afterLines="50"/>
      <w:ind w:left="200" w:leftChars="200" w:firstLine="0" w:firstLineChars="0"/>
      <w:outlineLvl w:val="2"/>
    </w:pPr>
    <w:rPr>
      <w:b/>
      <w:sz w:val="32"/>
    </w:rPr>
  </w:style>
  <w:style w:type="paragraph" w:styleId="5">
    <w:name w:val="heading 4"/>
    <w:next w:val="1"/>
    <w:link w:val="81"/>
    <w:qFormat/>
    <w:uiPriority w:val="0"/>
    <w:pPr>
      <w:widowControl w:val="0"/>
      <w:adjustRightInd w:val="0"/>
      <w:snapToGrid w:val="0"/>
      <w:spacing w:line="360" w:lineRule="auto"/>
      <w:jc w:val="center"/>
      <w:outlineLvl w:val="3"/>
    </w:pPr>
    <w:rPr>
      <w:rFonts w:ascii="Arial" w:hAnsi="Arial" w:eastAsia="黑体" w:cs="Times New Roman"/>
      <w:bCs/>
      <w:kern w:val="2"/>
      <w:sz w:val="24"/>
      <w:szCs w:val="28"/>
      <w:lang w:val="en-US" w:eastAsia="zh-CN" w:bidi="ar-SA"/>
    </w:rPr>
  </w:style>
  <w:style w:type="paragraph" w:styleId="6">
    <w:name w:val="heading 5"/>
    <w:basedOn w:val="1"/>
    <w:next w:val="1"/>
    <w:link w:val="82"/>
    <w:qFormat/>
    <w:uiPriority w:val="0"/>
    <w:pPr>
      <w:widowControl/>
      <w:snapToGrid w:val="0"/>
      <w:spacing w:line="240" w:lineRule="auto"/>
      <w:jc w:val="left"/>
      <w:outlineLvl w:val="4"/>
    </w:pPr>
    <w:rPr>
      <w:rFonts w:ascii="Times New Roman" w:hAnsi="宋体" w:eastAsia="宋体" w:cs="宋体"/>
      <w:bCs/>
      <w:color w:val="auto"/>
      <w:szCs w:val="28"/>
      <w:lang w:val="zh-CN"/>
    </w:rPr>
  </w:style>
  <w:style w:type="paragraph" w:styleId="7">
    <w:name w:val="heading 6"/>
    <w:basedOn w:val="1"/>
    <w:next w:val="1"/>
    <w:link w:val="83"/>
    <w:qFormat/>
    <w:uiPriority w:val="0"/>
    <w:pPr>
      <w:widowControl/>
      <w:adjustRightInd w:val="0"/>
      <w:snapToGrid w:val="0"/>
      <w:spacing w:line="260" w:lineRule="atLeast"/>
      <w:ind w:firstLine="504"/>
      <w:jc w:val="left"/>
      <w:outlineLvl w:val="5"/>
    </w:pPr>
    <w:rPr>
      <w:rFonts w:ascii="华文楷体" w:hAnsi="华文楷体" w:eastAsia="LF_Kai"/>
      <w:color w:val="auto"/>
      <w:kern w:val="0"/>
      <w:szCs w:val="20"/>
      <w:lang w:val="en-GB" w:eastAsia="zh-HK"/>
    </w:rPr>
  </w:style>
  <w:style w:type="paragraph" w:styleId="8">
    <w:name w:val="heading 7"/>
    <w:basedOn w:val="1"/>
    <w:next w:val="1"/>
    <w:link w:val="84"/>
    <w:qFormat/>
    <w:uiPriority w:val="99"/>
    <w:pPr>
      <w:widowControl/>
      <w:adjustRightInd w:val="0"/>
      <w:snapToGrid w:val="0"/>
      <w:spacing w:line="260" w:lineRule="atLeast"/>
      <w:ind w:firstLine="504"/>
      <w:jc w:val="left"/>
      <w:outlineLvl w:val="6"/>
    </w:pPr>
    <w:rPr>
      <w:rFonts w:ascii="华文楷体" w:hAnsi="华文楷体" w:eastAsia="LF_Kai"/>
      <w:color w:val="auto"/>
      <w:kern w:val="0"/>
      <w:szCs w:val="20"/>
      <w:lang w:val="en-GB" w:eastAsia="zh-HK"/>
    </w:rPr>
  </w:style>
  <w:style w:type="paragraph" w:styleId="9">
    <w:name w:val="heading 8"/>
    <w:basedOn w:val="1"/>
    <w:next w:val="1"/>
    <w:link w:val="85"/>
    <w:qFormat/>
    <w:uiPriority w:val="99"/>
    <w:pPr>
      <w:widowControl/>
      <w:adjustRightInd w:val="0"/>
      <w:snapToGrid w:val="0"/>
      <w:spacing w:line="260" w:lineRule="atLeast"/>
      <w:ind w:firstLine="504"/>
      <w:jc w:val="left"/>
      <w:outlineLvl w:val="7"/>
    </w:pPr>
    <w:rPr>
      <w:rFonts w:ascii="华文楷体" w:hAnsi="华文楷体" w:eastAsia="LF_Kai"/>
      <w:color w:val="auto"/>
      <w:kern w:val="0"/>
      <w:szCs w:val="20"/>
      <w:lang w:val="en-GB" w:eastAsia="zh-HK"/>
    </w:rPr>
  </w:style>
  <w:style w:type="paragraph" w:styleId="10">
    <w:name w:val="heading 9"/>
    <w:basedOn w:val="1"/>
    <w:next w:val="1"/>
    <w:link w:val="86"/>
    <w:qFormat/>
    <w:uiPriority w:val="99"/>
    <w:pPr>
      <w:widowControl/>
      <w:adjustRightInd w:val="0"/>
      <w:snapToGrid w:val="0"/>
      <w:spacing w:line="260" w:lineRule="atLeast"/>
      <w:ind w:firstLine="504"/>
      <w:jc w:val="left"/>
      <w:outlineLvl w:val="8"/>
    </w:pPr>
    <w:rPr>
      <w:rFonts w:ascii="华文楷体" w:hAnsi="华文楷体" w:eastAsia="LF_Kai"/>
      <w:color w:val="auto"/>
      <w:kern w:val="0"/>
      <w:szCs w:val="20"/>
      <w:lang w:val="en-GB" w:eastAsia="zh-HK"/>
    </w:rPr>
  </w:style>
  <w:style w:type="character" w:default="1" w:styleId="51">
    <w:name w:val="Default Paragraph Font"/>
    <w:semiHidden/>
    <w:unhideWhenUsed/>
    <w:qFormat/>
    <w:uiPriority w:val="1"/>
  </w:style>
  <w:style w:type="table" w:default="1" w:styleId="49">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unhideWhenUsed/>
    <w:qFormat/>
    <w:uiPriority w:val="39"/>
    <w:pPr>
      <w:widowControl/>
      <w:spacing w:line="240" w:lineRule="auto"/>
      <w:ind w:left="1440" w:firstLine="0" w:firstLineChars="0"/>
      <w:jc w:val="left"/>
    </w:pPr>
    <w:rPr>
      <w:rFonts w:ascii="Calibri" w:hAnsi="Calibri" w:eastAsia="宋体" w:cs="Calibri"/>
      <w:color w:val="auto"/>
      <w:kern w:val="0"/>
      <w:sz w:val="20"/>
      <w:szCs w:val="20"/>
    </w:rPr>
  </w:style>
  <w:style w:type="paragraph" w:styleId="12">
    <w:name w:val="E-mail Signature"/>
    <w:basedOn w:val="1"/>
    <w:next w:val="13"/>
    <w:link w:val="226"/>
    <w:unhideWhenUsed/>
    <w:qFormat/>
    <w:uiPriority w:val="0"/>
    <w:pPr>
      <w:spacing w:beforeLines="20" w:afterLines="20"/>
    </w:pPr>
    <w:rPr>
      <w:rFonts w:ascii="Times New Roman" w:hAnsi="Times New Roman" w:eastAsia="宋体"/>
      <w:color w:val="auto"/>
      <w:sz w:val="28"/>
      <w:szCs w:val="22"/>
    </w:rPr>
  </w:style>
  <w:style w:type="paragraph" w:customStyle="1" w:styleId="13">
    <w:name w:val="xl84"/>
    <w:basedOn w:val="1"/>
    <w:qFormat/>
    <w:uiPriority w:val="0"/>
    <w:pPr>
      <w:widowControl/>
      <w:pBdr>
        <w:top w:val="single" w:color="000000" w:sz="8" w:space="0"/>
        <w:left w:val="single" w:color="000000" w:sz="8" w:space="0"/>
        <w:right w:val="single" w:color="000000" w:sz="8" w:space="0"/>
      </w:pBdr>
      <w:spacing w:before="100" w:beforeAutospacing="1" w:after="100" w:afterAutospacing="1" w:line="240" w:lineRule="auto"/>
      <w:ind w:firstLine="0" w:firstLineChars="0"/>
      <w:jc w:val="left"/>
      <w:textAlignment w:val="top"/>
    </w:pPr>
    <w:rPr>
      <w:rFonts w:ascii="宋体" w:hAnsi="宋体" w:eastAsia="宋体" w:cs="宋体"/>
      <w:b/>
      <w:bCs/>
      <w:color w:val="auto"/>
      <w:kern w:val="0"/>
      <w:sz w:val="18"/>
      <w:szCs w:val="18"/>
    </w:rPr>
  </w:style>
  <w:style w:type="paragraph" w:styleId="14">
    <w:name w:val="Normal Indent"/>
    <w:basedOn w:val="1"/>
    <w:link w:val="217"/>
    <w:unhideWhenUsed/>
    <w:qFormat/>
    <w:uiPriority w:val="0"/>
    <w:pPr>
      <w:spacing w:beforeLines="20" w:afterLines="20"/>
      <w:ind w:firstLine="540"/>
    </w:pPr>
    <w:rPr>
      <w:rFonts w:ascii="Times New Roman" w:hAnsi="Times New Roman" w:eastAsia="宋体"/>
      <w:color w:val="auto"/>
      <w:sz w:val="28"/>
      <w:szCs w:val="20"/>
    </w:rPr>
  </w:style>
  <w:style w:type="paragraph" w:styleId="15">
    <w:name w:val="caption"/>
    <w:basedOn w:val="1"/>
    <w:next w:val="1"/>
    <w:link w:val="218"/>
    <w:semiHidden/>
    <w:unhideWhenUsed/>
    <w:qFormat/>
    <w:uiPriority w:val="0"/>
    <w:pPr>
      <w:spacing w:beforeLines="20" w:afterLines="20" w:line="240" w:lineRule="auto"/>
      <w:ind w:firstLine="0" w:firstLineChars="0"/>
      <w:jc w:val="center"/>
    </w:pPr>
    <w:rPr>
      <w:rFonts w:ascii="Cambria" w:hAnsi="Cambria" w:eastAsia="黑体"/>
      <w:color w:val="auto"/>
      <w:kern w:val="0"/>
      <w:sz w:val="21"/>
      <w:szCs w:val="20"/>
    </w:rPr>
  </w:style>
  <w:style w:type="paragraph" w:styleId="16">
    <w:name w:val="Document Map"/>
    <w:basedOn w:val="1"/>
    <w:link w:val="88"/>
    <w:qFormat/>
    <w:uiPriority w:val="0"/>
    <w:pPr>
      <w:spacing w:line="240" w:lineRule="auto"/>
      <w:ind w:firstLine="0" w:firstLineChars="0"/>
    </w:pPr>
    <w:rPr>
      <w:rFonts w:ascii="宋体" w:hAnsi="Times New Roman" w:eastAsia="宋体"/>
      <w:color w:val="auto"/>
      <w:sz w:val="18"/>
      <w:szCs w:val="18"/>
    </w:rPr>
  </w:style>
  <w:style w:type="paragraph" w:styleId="17">
    <w:name w:val="annotation text"/>
    <w:basedOn w:val="1"/>
    <w:link w:val="66"/>
    <w:unhideWhenUsed/>
    <w:qFormat/>
    <w:uiPriority w:val="0"/>
    <w:pPr>
      <w:jc w:val="left"/>
    </w:pPr>
  </w:style>
  <w:style w:type="paragraph" w:styleId="18">
    <w:name w:val="Salutation"/>
    <w:basedOn w:val="1"/>
    <w:next w:val="1"/>
    <w:link w:val="222"/>
    <w:unhideWhenUsed/>
    <w:qFormat/>
    <w:uiPriority w:val="0"/>
    <w:pPr>
      <w:spacing w:beforeLines="20" w:afterLines="20"/>
    </w:pPr>
    <w:rPr>
      <w:rFonts w:ascii="Times New Roman" w:hAnsi="Times New Roman" w:eastAsia="宋体"/>
      <w:color w:val="auto"/>
      <w:sz w:val="28"/>
      <w:szCs w:val="22"/>
    </w:rPr>
  </w:style>
  <w:style w:type="paragraph" w:styleId="19">
    <w:name w:val="Closing"/>
    <w:basedOn w:val="1"/>
    <w:next w:val="20"/>
    <w:link w:val="219"/>
    <w:unhideWhenUsed/>
    <w:qFormat/>
    <w:uiPriority w:val="0"/>
    <w:pPr>
      <w:spacing w:beforeLines="20" w:afterLines="20" w:line="240" w:lineRule="auto"/>
      <w:ind w:left="100" w:leftChars="2100" w:firstLine="0" w:firstLineChars="0"/>
    </w:pPr>
    <w:rPr>
      <w:rFonts w:ascii="Times New Roman" w:hAnsi="Times New Roman" w:eastAsia="宋体"/>
      <w:color w:val="auto"/>
      <w:sz w:val="28"/>
      <w:szCs w:val="28"/>
    </w:rPr>
  </w:style>
  <w:style w:type="paragraph" w:customStyle="1" w:styleId="20">
    <w:name w:val="Char Char1 Char Char Char Char Char Char Char Char Char Char Char Char Char Char Char Char Char Char"/>
    <w:basedOn w:val="1"/>
    <w:next w:val="12"/>
    <w:qFormat/>
    <w:uiPriority w:val="0"/>
    <w:pPr>
      <w:widowControl/>
      <w:spacing w:beforeLines="20" w:afterLines="20" w:line="240" w:lineRule="exact"/>
    </w:pPr>
    <w:rPr>
      <w:rFonts w:ascii="宋体" w:hAnsi="宋体" w:eastAsia="Times New Roman"/>
      <w:color w:val="auto"/>
      <w:sz w:val="20"/>
      <w:szCs w:val="22"/>
    </w:rPr>
  </w:style>
  <w:style w:type="paragraph" w:styleId="21">
    <w:name w:val="Body Text"/>
    <w:basedOn w:val="1"/>
    <w:next w:val="22"/>
    <w:link w:val="65"/>
    <w:qFormat/>
    <w:uiPriority w:val="0"/>
    <w:pPr>
      <w:adjustRightInd w:val="0"/>
      <w:snapToGrid w:val="0"/>
      <w:spacing w:before="150" w:after="150" w:line="264" w:lineRule="auto"/>
      <w:ind w:firstLine="567"/>
    </w:pPr>
    <w:rPr>
      <w:rFonts w:ascii="华文楷体" w:hAnsi="华文楷体" w:eastAsia="LF_Kai"/>
      <w:kern w:val="0"/>
      <w:szCs w:val="20"/>
      <w:lang w:val="en-GB"/>
    </w:rPr>
  </w:style>
  <w:style w:type="paragraph" w:styleId="22">
    <w:name w:val="toc 1"/>
    <w:basedOn w:val="1"/>
    <w:next w:val="1"/>
    <w:qFormat/>
    <w:uiPriority w:val="39"/>
    <w:pPr>
      <w:tabs>
        <w:tab w:val="left" w:pos="540"/>
        <w:tab w:val="right" w:leader="dot" w:pos="8296"/>
      </w:tabs>
      <w:adjustRightInd w:val="0"/>
      <w:snapToGrid w:val="0"/>
      <w:spacing w:before="120" w:after="120"/>
    </w:pPr>
    <w:rPr>
      <w:rFonts w:ascii="Calibri" w:hAnsi="Calibri" w:eastAsia="仿宋_GB2312" w:cs="Calibri"/>
      <w:b/>
      <w:bCs/>
      <w:caps/>
      <w:sz w:val="28"/>
      <w:szCs w:val="28"/>
    </w:rPr>
  </w:style>
  <w:style w:type="paragraph" w:styleId="23">
    <w:name w:val="Body Text Indent"/>
    <w:basedOn w:val="1"/>
    <w:link w:val="90"/>
    <w:unhideWhenUsed/>
    <w:qFormat/>
    <w:uiPriority w:val="0"/>
    <w:pPr>
      <w:widowControl/>
      <w:spacing w:after="120" w:line="240" w:lineRule="auto"/>
      <w:ind w:left="420" w:leftChars="200" w:firstLine="0" w:firstLineChars="0"/>
      <w:jc w:val="left"/>
    </w:pPr>
    <w:rPr>
      <w:rFonts w:ascii="宋体" w:hAnsi="宋体" w:eastAsia="宋体" w:cs="宋体"/>
      <w:color w:val="auto"/>
      <w:kern w:val="0"/>
    </w:rPr>
  </w:style>
  <w:style w:type="paragraph" w:styleId="24">
    <w:name w:val="Block Text"/>
    <w:basedOn w:val="1"/>
    <w:next w:val="1"/>
    <w:unhideWhenUsed/>
    <w:qFormat/>
    <w:uiPriority w:val="99"/>
    <w:pPr>
      <w:spacing w:beforeLines="20" w:afterLines="20" w:line="300" w:lineRule="exact"/>
      <w:ind w:left="-105" w:leftChars="-50" w:right="-105" w:rightChars="-50" w:firstLine="0" w:firstLineChars="0"/>
      <w:jc w:val="center"/>
    </w:pPr>
    <w:rPr>
      <w:rFonts w:ascii="宋体" w:hAnsi="宋体" w:eastAsia="宋体"/>
      <w:color w:val="auto"/>
      <w:sz w:val="18"/>
      <w:szCs w:val="20"/>
    </w:rPr>
  </w:style>
  <w:style w:type="paragraph" w:styleId="25">
    <w:name w:val="toc 5"/>
    <w:basedOn w:val="1"/>
    <w:next w:val="1"/>
    <w:unhideWhenUsed/>
    <w:qFormat/>
    <w:uiPriority w:val="39"/>
    <w:pPr>
      <w:widowControl/>
      <w:spacing w:line="240" w:lineRule="auto"/>
      <w:ind w:left="960" w:firstLine="0" w:firstLineChars="0"/>
      <w:jc w:val="left"/>
    </w:pPr>
    <w:rPr>
      <w:rFonts w:ascii="Calibri" w:hAnsi="Calibri" w:eastAsia="宋体" w:cs="Calibri"/>
      <w:color w:val="auto"/>
      <w:kern w:val="0"/>
      <w:sz w:val="20"/>
      <w:szCs w:val="20"/>
    </w:rPr>
  </w:style>
  <w:style w:type="paragraph" w:styleId="26">
    <w:name w:val="toc 3"/>
    <w:basedOn w:val="1"/>
    <w:next w:val="1"/>
    <w:unhideWhenUsed/>
    <w:qFormat/>
    <w:uiPriority w:val="39"/>
    <w:pPr>
      <w:widowControl/>
      <w:spacing w:line="240" w:lineRule="auto"/>
      <w:ind w:left="480" w:firstLine="0" w:firstLineChars="0"/>
      <w:jc w:val="left"/>
    </w:pPr>
    <w:rPr>
      <w:rFonts w:ascii="Calibri" w:hAnsi="Calibri" w:eastAsia="宋体" w:cs="Calibri"/>
      <w:color w:val="auto"/>
      <w:kern w:val="0"/>
      <w:sz w:val="20"/>
      <w:szCs w:val="20"/>
    </w:rPr>
  </w:style>
  <w:style w:type="paragraph" w:styleId="27">
    <w:name w:val="Plain Text"/>
    <w:basedOn w:val="1"/>
    <w:link w:val="91"/>
    <w:qFormat/>
    <w:uiPriority w:val="0"/>
    <w:pPr>
      <w:spacing w:line="240" w:lineRule="auto"/>
      <w:ind w:firstLine="0" w:firstLineChars="0"/>
    </w:pPr>
    <w:rPr>
      <w:rFonts w:ascii="宋体" w:hAnsi="Courier New" w:eastAsia="宋体" w:cs="Courier New"/>
      <w:color w:val="auto"/>
      <w:sz w:val="21"/>
      <w:szCs w:val="21"/>
    </w:rPr>
  </w:style>
  <w:style w:type="paragraph" w:styleId="28">
    <w:name w:val="toc 8"/>
    <w:basedOn w:val="1"/>
    <w:next w:val="1"/>
    <w:unhideWhenUsed/>
    <w:qFormat/>
    <w:uiPriority w:val="39"/>
    <w:pPr>
      <w:widowControl/>
      <w:spacing w:line="240" w:lineRule="auto"/>
      <w:ind w:left="1680" w:firstLine="0" w:firstLineChars="0"/>
      <w:jc w:val="left"/>
    </w:pPr>
    <w:rPr>
      <w:rFonts w:ascii="Calibri" w:hAnsi="Calibri" w:eastAsia="宋体" w:cs="Calibri"/>
      <w:color w:val="auto"/>
      <w:kern w:val="0"/>
      <w:sz w:val="20"/>
      <w:szCs w:val="20"/>
    </w:rPr>
  </w:style>
  <w:style w:type="paragraph" w:styleId="29">
    <w:name w:val="Date"/>
    <w:basedOn w:val="1"/>
    <w:next w:val="1"/>
    <w:link w:val="128"/>
    <w:qFormat/>
    <w:uiPriority w:val="0"/>
    <w:pPr>
      <w:ind w:left="100" w:leftChars="2500"/>
    </w:pPr>
    <w:rPr>
      <w:color w:val="auto"/>
    </w:rPr>
  </w:style>
  <w:style w:type="paragraph" w:styleId="30">
    <w:name w:val="Body Text Indent 2"/>
    <w:basedOn w:val="1"/>
    <w:next w:val="1"/>
    <w:link w:val="416"/>
    <w:unhideWhenUsed/>
    <w:qFormat/>
    <w:uiPriority w:val="0"/>
    <w:pPr>
      <w:spacing w:beforeLines="20" w:afterLines="20" w:line="480" w:lineRule="auto"/>
      <w:ind w:left="420" w:leftChars="200"/>
    </w:pPr>
    <w:rPr>
      <w:rFonts w:ascii="Times New Roman" w:hAnsi="Times New Roman" w:eastAsia="宋体"/>
      <w:color w:val="auto"/>
      <w:kern w:val="0"/>
      <w:sz w:val="28"/>
      <w:szCs w:val="20"/>
    </w:rPr>
  </w:style>
  <w:style w:type="paragraph" w:styleId="31">
    <w:name w:val="Balloon Text"/>
    <w:basedOn w:val="1"/>
    <w:link w:val="68"/>
    <w:unhideWhenUsed/>
    <w:qFormat/>
    <w:uiPriority w:val="0"/>
    <w:rPr>
      <w:sz w:val="18"/>
      <w:szCs w:val="18"/>
    </w:rPr>
  </w:style>
  <w:style w:type="paragraph" w:styleId="32">
    <w:name w:val="footer"/>
    <w:basedOn w:val="1"/>
    <w:link w:val="70"/>
    <w:unhideWhenUsed/>
    <w:qFormat/>
    <w:uiPriority w:val="0"/>
    <w:pPr>
      <w:tabs>
        <w:tab w:val="center" w:pos="4153"/>
        <w:tab w:val="right" w:pos="8306"/>
      </w:tabs>
      <w:snapToGrid w:val="0"/>
      <w:jc w:val="left"/>
    </w:pPr>
    <w:rPr>
      <w:sz w:val="18"/>
      <w:szCs w:val="18"/>
    </w:rPr>
  </w:style>
  <w:style w:type="paragraph" w:styleId="33">
    <w:name w:val="header"/>
    <w:basedOn w:val="1"/>
    <w:link w:val="69"/>
    <w:unhideWhenUsed/>
    <w:qFormat/>
    <w:uiPriority w:val="0"/>
    <w:pPr>
      <w:pBdr>
        <w:bottom w:val="single" w:color="auto" w:sz="6" w:space="1"/>
      </w:pBdr>
      <w:tabs>
        <w:tab w:val="center" w:pos="4153"/>
        <w:tab w:val="right" w:pos="8306"/>
      </w:tabs>
      <w:snapToGrid w:val="0"/>
      <w:jc w:val="center"/>
    </w:pPr>
    <w:rPr>
      <w:sz w:val="18"/>
      <w:szCs w:val="18"/>
    </w:rPr>
  </w:style>
  <w:style w:type="paragraph" w:styleId="34">
    <w:name w:val="Signature"/>
    <w:basedOn w:val="1"/>
    <w:next w:val="1"/>
    <w:link w:val="220"/>
    <w:unhideWhenUsed/>
    <w:qFormat/>
    <w:uiPriority w:val="0"/>
    <w:pPr>
      <w:spacing w:beforeLines="20" w:afterLines="20"/>
      <w:ind w:left="100"/>
    </w:pPr>
    <w:rPr>
      <w:rFonts w:ascii="Times New Roman" w:hAnsi="Times New Roman" w:eastAsia="宋体"/>
      <w:color w:val="auto"/>
      <w:sz w:val="28"/>
      <w:szCs w:val="22"/>
    </w:rPr>
  </w:style>
  <w:style w:type="paragraph" w:styleId="35">
    <w:name w:val="toc 4"/>
    <w:basedOn w:val="1"/>
    <w:next w:val="1"/>
    <w:unhideWhenUsed/>
    <w:qFormat/>
    <w:uiPriority w:val="39"/>
    <w:pPr>
      <w:widowControl/>
      <w:spacing w:line="240" w:lineRule="auto"/>
      <w:ind w:left="720" w:firstLine="0" w:firstLineChars="0"/>
      <w:jc w:val="left"/>
    </w:pPr>
    <w:rPr>
      <w:rFonts w:ascii="Calibri" w:hAnsi="Calibri" w:eastAsia="宋体" w:cs="Calibri"/>
      <w:color w:val="auto"/>
      <w:kern w:val="0"/>
      <w:sz w:val="20"/>
      <w:szCs w:val="20"/>
    </w:rPr>
  </w:style>
  <w:style w:type="paragraph" w:styleId="36">
    <w:name w:val="Subtitle"/>
    <w:basedOn w:val="1"/>
    <w:next w:val="1"/>
    <w:link w:val="129"/>
    <w:qFormat/>
    <w:uiPriority w:val="99"/>
    <w:pPr>
      <w:spacing w:before="240" w:after="60" w:line="312" w:lineRule="auto"/>
      <w:jc w:val="center"/>
    </w:pPr>
    <w:rPr>
      <w:rFonts w:ascii="Cambria" w:hAnsi="Cambria" w:eastAsia="黑体"/>
      <w:b/>
      <w:bCs/>
      <w:color w:val="auto"/>
      <w:kern w:val="28"/>
      <w:szCs w:val="32"/>
    </w:rPr>
  </w:style>
  <w:style w:type="paragraph" w:styleId="37">
    <w:name w:val="footnote text"/>
    <w:basedOn w:val="1"/>
    <w:link w:val="94"/>
    <w:qFormat/>
    <w:uiPriority w:val="99"/>
    <w:pPr>
      <w:widowControl/>
      <w:snapToGrid w:val="0"/>
      <w:spacing w:line="240" w:lineRule="auto"/>
      <w:ind w:firstLine="0" w:firstLineChars="0"/>
      <w:jc w:val="left"/>
    </w:pPr>
    <w:rPr>
      <w:rFonts w:ascii="Times New Roman" w:hAnsi="宋体" w:eastAsia="宋体" w:cs="宋体"/>
      <w:color w:val="auto"/>
      <w:kern w:val="0"/>
      <w:sz w:val="18"/>
      <w:szCs w:val="18"/>
    </w:rPr>
  </w:style>
  <w:style w:type="paragraph" w:styleId="38">
    <w:name w:val="toc 6"/>
    <w:basedOn w:val="1"/>
    <w:next w:val="1"/>
    <w:unhideWhenUsed/>
    <w:qFormat/>
    <w:uiPriority w:val="39"/>
    <w:pPr>
      <w:widowControl/>
      <w:spacing w:line="240" w:lineRule="auto"/>
      <w:ind w:left="1200" w:firstLine="0" w:firstLineChars="0"/>
      <w:jc w:val="left"/>
    </w:pPr>
    <w:rPr>
      <w:rFonts w:ascii="Calibri" w:hAnsi="Calibri" w:eastAsia="宋体" w:cs="Calibri"/>
      <w:color w:val="auto"/>
      <w:kern w:val="0"/>
      <w:sz w:val="20"/>
      <w:szCs w:val="20"/>
    </w:rPr>
  </w:style>
  <w:style w:type="paragraph" w:styleId="39">
    <w:name w:val="Body Text Indent 3"/>
    <w:basedOn w:val="1"/>
    <w:link w:val="225"/>
    <w:unhideWhenUsed/>
    <w:qFormat/>
    <w:uiPriority w:val="0"/>
    <w:pPr>
      <w:spacing w:beforeLines="20" w:afterLines="20"/>
      <w:ind w:firstLine="555"/>
    </w:pPr>
    <w:rPr>
      <w:rFonts w:ascii="宋体" w:hAnsi="宋体" w:eastAsia="宋体"/>
      <w:color w:val="auto"/>
      <w:sz w:val="28"/>
      <w:szCs w:val="22"/>
    </w:rPr>
  </w:style>
  <w:style w:type="paragraph" w:styleId="40">
    <w:name w:val="toc 2"/>
    <w:basedOn w:val="1"/>
    <w:next w:val="1"/>
    <w:unhideWhenUsed/>
    <w:qFormat/>
    <w:uiPriority w:val="39"/>
    <w:pPr>
      <w:widowControl/>
      <w:spacing w:before="120" w:line="240" w:lineRule="auto"/>
      <w:ind w:left="240" w:firstLine="0" w:firstLineChars="0"/>
      <w:jc w:val="left"/>
    </w:pPr>
    <w:rPr>
      <w:rFonts w:ascii="Calibri" w:hAnsi="Calibri" w:eastAsia="宋体" w:cs="Calibri"/>
      <w:b/>
      <w:bCs/>
      <w:color w:val="auto"/>
      <w:kern w:val="0"/>
      <w:sz w:val="22"/>
      <w:szCs w:val="22"/>
    </w:rPr>
  </w:style>
  <w:style w:type="paragraph" w:styleId="41">
    <w:name w:val="toc 9"/>
    <w:basedOn w:val="1"/>
    <w:next w:val="1"/>
    <w:unhideWhenUsed/>
    <w:qFormat/>
    <w:uiPriority w:val="39"/>
    <w:pPr>
      <w:widowControl/>
      <w:spacing w:line="240" w:lineRule="auto"/>
      <w:ind w:left="1920" w:firstLine="0" w:firstLineChars="0"/>
      <w:jc w:val="left"/>
    </w:pPr>
    <w:rPr>
      <w:rFonts w:ascii="Calibri" w:hAnsi="Calibri" w:eastAsia="宋体" w:cs="Calibri"/>
      <w:color w:val="auto"/>
      <w:kern w:val="0"/>
      <w:sz w:val="20"/>
      <w:szCs w:val="20"/>
    </w:rPr>
  </w:style>
  <w:style w:type="paragraph" w:styleId="42">
    <w:name w:val="Body Text 2"/>
    <w:basedOn w:val="1"/>
    <w:link w:val="87"/>
    <w:unhideWhenUsed/>
    <w:qFormat/>
    <w:uiPriority w:val="99"/>
    <w:pPr>
      <w:spacing w:after="120" w:line="480" w:lineRule="auto"/>
      <w:ind w:firstLine="0" w:firstLineChars="0"/>
    </w:pPr>
    <w:rPr>
      <w:rFonts w:ascii="Times New Roman" w:hAnsi="Times New Roman" w:eastAsia="宋体"/>
      <w:color w:val="auto"/>
      <w:sz w:val="21"/>
    </w:rPr>
  </w:style>
  <w:style w:type="paragraph" w:styleId="43">
    <w:name w:val="HTML Preformatted"/>
    <w:basedOn w:val="1"/>
    <w:link w:val="96"/>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firstLineChars="0"/>
      <w:jc w:val="left"/>
    </w:pPr>
    <w:rPr>
      <w:rFonts w:ascii="宋体" w:hAnsi="宋体" w:eastAsia="宋体" w:cs="宋体"/>
      <w:color w:val="auto"/>
      <w:kern w:val="0"/>
    </w:rPr>
  </w:style>
  <w:style w:type="paragraph" w:styleId="44">
    <w:name w:val="Normal (Web)"/>
    <w:basedOn w:val="1"/>
    <w:qFormat/>
    <w:uiPriority w:val="0"/>
    <w:pPr>
      <w:widowControl/>
      <w:spacing w:before="100" w:beforeAutospacing="1" w:after="100" w:afterAutospacing="1" w:line="240" w:lineRule="auto"/>
      <w:ind w:firstLine="0" w:firstLineChars="0"/>
      <w:jc w:val="left"/>
    </w:pPr>
    <w:rPr>
      <w:rFonts w:ascii="宋体" w:hAnsi="宋体" w:eastAsia="宋体"/>
      <w:color w:val="auto"/>
      <w:kern w:val="0"/>
    </w:rPr>
  </w:style>
  <w:style w:type="paragraph" w:styleId="45">
    <w:name w:val="Title"/>
    <w:basedOn w:val="1"/>
    <w:next w:val="1"/>
    <w:link w:val="71"/>
    <w:qFormat/>
    <w:uiPriority w:val="0"/>
    <w:pPr>
      <w:spacing w:before="156" w:beforeLines="50" w:after="312" w:afterLines="100"/>
      <w:ind w:firstLine="0" w:firstLineChars="0"/>
      <w:jc w:val="center"/>
    </w:pPr>
    <w:rPr>
      <w:rFonts w:ascii="方正小标宋简体" w:hAnsi="Calibri" w:eastAsia="方正小标宋简体"/>
      <w:sz w:val="40"/>
      <w:szCs w:val="40"/>
    </w:rPr>
  </w:style>
  <w:style w:type="paragraph" w:styleId="46">
    <w:name w:val="annotation subject"/>
    <w:basedOn w:val="17"/>
    <w:next w:val="17"/>
    <w:link w:val="67"/>
    <w:unhideWhenUsed/>
    <w:qFormat/>
    <w:uiPriority w:val="0"/>
    <w:rPr>
      <w:b/>
      <w:bCs/>
    </w:rPr>
  </w:style>
  <w:style w:type="paragraph" w:styleId="47">
    <w:name w:val="Body Text First Indent"/>
    <w:basedOn w:val="21"/>
    <w:next w:val="1"/>
    <w:link w:val="127"/>
    <w:unhideWhenUsed/>
    <w:qFormat/>
    <w:uiPriority w:val="0"/>
    <w:pPr>
      <w:adjustRightInd/>
      <w:snapToGrid/>
      <w:spacing w:before="0" w:after="0" w:line="360" w:lineRule="auto"/>
      <w:ind w:firstLine="200"/>
    </w:pPr>
    <w:rPr>
      <w:rFonts w:ascii="仿宋" w:hAnsi="仿宋" w:eastAsia="仿宋"/>
      <w:color w:val="auto"/>
      <w:kern w:val="2"/>
      <w:szCs w:val="24"/>
      <w:lang w:val="en-US"/>
    </w:rPr>
  </w:style>
  <w:style w:type="paragraph" w:styleId="48">
    <w:name w:val="Body Text First Indent 2"/>
    <w:basedOn w:val="23"/>
    <w:next w:val="47"/>
    <w:link w:val="223"/>
    <w:unhideWhenUsed/>
    <w:qFormat/>
    <w:uiPriority w:val="0"/>
    <w:pPr>
      <w:widowControl w:val="0"/>
      <w:spacing w:beforeLines="20" w:after="0" w:afterLines="20" w:line="360" w:lineRule="auto"/>
      <w:ind w:firstLine="420" w:firstLineChars="200"/>
      <w:jc w:val="both"/>
    </w:pPr>
    <w:rPr>
      <w:rFonts w:cs="Times New Roman"/>
      <w:kern w:val="2"/>
      <w:sz w:val="28"/>
      <w:szCs w:val="22"/>
    </w:rPr>
  </w:style>
  <w:style w:type="table" w:styleId="50">
    <w:name w:val="Table Grid"/>
    <w:basedOn w:val="49"/>
    <w:qFormat/>
    <w:uiPriority w:val="0"/>
    <w:rPr>
      <w:rFonts w:ascii="Calibri" w:eastAsia="宋体"/>
      <w:kern w:val="2"/>
      <w:sz w:val="21"/>
      <w:szCs w:val="22"/>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52">
    <w:name w:val="Strong"/>
    <w:qFormat/>
    <w:uiPriority w:val="0"/>
    <w:rPr>
      <w:rFonts w:hint="default" w:ascii="Times New Roman" w:hAnsi="Times New Roman" w:eastAsia="宋体" w:cs="Times New Roman"/>
      <w:b/>
      <w:bCs/>
    </w:rPr>
  </w:style>
  <w:style w:type="character" w:styleId="53">
    <w:name w:val="page number"/>
    <w:qFormat/>
    <w:uiPriority w:val="0"/>
  </w:style>
  <w:style w:type="character" w:styleId="54">
    <w:name w:val="FollowedHyperlink"/>
    <w:unhideWhenUsed/>
    <w:qFormat/>
    <w:uiPriority w:val="99"/>
    <w:rPr>
      <w:color w:val="800080"/>
      <w:u w:val="single"/>
    </w:rPr>
  </w:style>
  <w:style w:type="character" w:styleId="55">
    <w:name w:val="Emphasis"/>
    <w:qFormat/>
    <w:uiPriority w:val="0"/>
    <w:rPr>
      <w:rFonts w:hint="default" w:ascii="Times New Roman" w:hAnsi="Times New Roman" w:eastAsia="宋体" w:cs="Times New Roman"/>
      <w:i/>
      <w:iCs/>
    </w:rPr>
  </w:style>
  <w:style w:type="character" w:styleId="56">
    <w:name w:val="HTML Definition"/>
    <w:unhideWhenUsed/>
    <w:qFormat/>
    <w:uiPriority w:val="0"/>
    <w:rPr>
      <w:rFonts w:hint="default" w:ascii="Times New Roman" w:hAnsi="Times New Roman" w:eastAsia="宋体" w:cs="Times New Roman"/>
    </w:rPr>
  </w:style>
  <w:style w:type="character" w:styleId="57">
    <w:name w:val="HTML Variable"/>
    <w:unhideWhenUsed/>
    <w:qFormat/>
    <w:uiPriority w:val="0"/>
    <w:rPr>
      <w:rFonts w:hint="default" w:ascii="Times New Roman" w:hAnsi="Times New Roman" w:eastAsia="宋体" w:cs="Times New Roman"/>
    </w:rPr>
  </w:style>
  <w:style w:type="character" w:styleId="58">
    <w:name w:val="Hyperlink"/>
    <w:unhideWhenUsed/>
    <w:qFormat/>
    <w:uiPriority w:val="99"/>
    <w:rPr>
      <w:color w:val="0000FF"/>
      <w:u w:val="single"/>
    </w:rPr>
  </w:style>
  <w:style w:type="character" w:styleId="59">
    <w:name w:val="HTML Code"/>
    <w:unhideWhenUsed/>
    <w:qFormat/>
    <w:uiPriority w:val="0"/>
    <w:rPr>
      <w:rFonts w:hint="default" w:ascii="Courier New" w:hAnsi="Courier New" w:eastAsia="宋体" w:cs="Times New Roman"/>
      <w:sz w:val="24"/>
      <w:szCs w:val="24"/>
    </w:rPr>
  </w:style>
  <w:style w:type="character" w:styleId="60">
    <w:name w:val="annotation reference"/>
    <w:basedOn w:val="51"/>
    <w:unhideWhenUsed/>
    <w:qFormat/>
    <w:uiPriority w:val="0"/>
    <w:rPr>
      <w:sz w:val="21"/>
      <w:szCs w:val="21"/>
    </w:rPr>
  </w:style>
  <w:style w:type="character" w:styleId="61">
    <w:name w:val="HTML Cite"/>
    <w:unhideWhenUsed/>
    <w:qFormat/>
    <w:uiPriority w:val="0"/>
    <w:rPr>
      <w:rFonts w:hint="default" w:ascii="Times New Roman" w:hAnsi="Times New Roman" w:eastAsia="宋体" w:cs="Times New Roman"/>
    </w:rPr>
  </w:style>
  <w:style w:type="character" w:styleId="62">
    <w:name w:val="footnote reference"/>
    <w:qFormat/>
    <w:uiPriority w:val="0"/>
    <w:rPr>
      <w:vertAlign w:val="superscript"/>
    </w:rPr>
  </w:style>
  <w:style w:type="character" w:customStyle="1" w:styleId="63">
    <w:name w:val="Body text|2_"/>
    <w:link w:val="64"/>
    <w:qFormat/>
    <w:uiPriority w:val="0"/>
    <w:rPr>
      <w:rFonts w:ascii="PMingLiU" w:hAnsi="PMingLiU" w:eastAsia="PMingLiU" w:cs="PMingLiU"/>
      <w:sz w:val="22"/>
      <w:shd w:val="clear" w:color="auto" w:fill="FFFFFF"/>
    </w:rPr>
  </w:style>
  <w:style w:type="paragraph" w:customStyle="1" w:styleId="64">
    <w:name w:val="Body text|2"/>
    <w:basedOn w:val="1"/>
    <w:link w:val="63"/>
    <w:qFormat/>
    <w:uiPriority w:val="0"/>
    <w:pPr>
      <w:shd w:val="clear" w:color="auto" w:fill="FFFFFF"/>
      <w:spacing w:after="100" w:line="220" w:lineRule="exact"/>
      <w:jc w:val="left"/>
    </w:pPr>
    <w:rPr>
      <w:rFonts w:ascii="PMingLiU" w:hAnsi="PMingLiU" w:eastAsia="PMingLiU" w:cs="PMingLiU"/>
      <w:sz w:val="22"/>
    </w:rPr>
  </w:style>
  <w:style w:type="character" w:customStyle="1" w:styleId="65">
    <w:name w:val="正文文本 字符"/>
    <w:basedOn w:val="51"/>
    <w:link w:val="21"/>
    <w:qFormat/>
    <w:uiPriority w:val="0"/>
    <w:rPr>
      <w:rFonts w:ascii="华文楷体" w:hAnsi="华文楷体" w:eastAsia="LF_Kai" w:cs="Times New Roman"/>
      <w:kern w:val="0"/>
      <w:sz w:val="24"/>
      <w:szCs w:val="20"/>
      <w:lang w:val="en-GB"/>
    </w:rPr>
  </w:style>
  <w:style w:type="character" w:customStyle="1" w:styleId="66">
    <w:name w:val="批注文字 字符"/>
    <w:basedOn w:val="51"/>
    <w:link w:val="17"/>
    <w:qFormat/>
    <w:uiPriority w:val="0"/>
  </w:style>
  <w:style w:type="character" w:customStyle="1" w:styleId="67">
    <w:name w:val="批注主题 字符"/>
    <w:basedOn w:val="66"/>
    <w:link w:val="46"/>
    <w:qFormat/>
    <w:uiPriority w:val="0"/>
    <w:rPr>
      <w:b/>
      <w:bCs/>
    </w:rPr>
  </w:style>
  <w:style w:type="character" w:customStyle="1" w:styleId="68">
    <w:name w:val="批注框文本 字符"/>
    <w:basedOn w:val="51"/>
    <w:link w:val="31"/>
    <w:qFormat/>
    <w:uiPriority w:val="0"/>
    <w:rPr>
      <w:sz w:val="18"/>
      <w:szCs w:val="18"/>
    </w:rPr>
  </w:style>
  <w:style w:type="character" w:customStyle="1" w:styleId="69">
    <w:name w:val="页眉 字符"/>
    <w:basedOn w:val="51"/>
    <w:link w:val="33"/>
    <w:qFormat/>
    <w:uiPriority w:val="0"/>
    <w:rPr>
      <w:sz w:val="18"/>
      <w:szCs w:val="18"/>
    </w:rPr>
  </w:style>
  <w:style w:type="character" w:customStyle="1" w:styleId="70">
    <w:name w:val="页脚 字符"/>
    <w:basedOn w:val="51"/>
    <w:link w:val="32"/>
    <w:qFormat/>
    <w:uiPriority w:val="0"/>
    <w:rPr>
      <w:sz w:val="18"/>
      <w:szCs w:val="18"/>
    </w:rPr>
  </w:style>
  <w:style w:type="character" w:customStyle="1" w:styleId="71">
    <w:name w:val="标题 字符"/>
    <w:basedOn w:val="51"/>
    <w:link w:val="45"/>
    <w:qFormat/>
    <w:uiPriority w:val="0"/>
    <w:rPr>
      <w:rFonts w:ascii="方正小标宋简体" w:eastAsia="方正小标宋简体"/>
      <w:color w:val="000000"/>
      <w:kern w:val="2"/>
      <w:sz w:val="40"/>
      <w:szCs w:val="40"/>
    </w:rPr>
  </w:style>
  <w:style w:type="character" w:customStyle="1" w:styleId="72">
    <w:name w:val="标题 1 字符"/>
    <w:basedOn w:val="51"/>
    <w:link w:val="2"/>
    <w:qFormat/>
    <w:uiPriority w:val="0"/>
    <w:rPr>
      <w:rFonts w:ascii="黑体" w:hAnsi="仿宋" w:eastAsia="黑体"/>
      <w:color w:val="000000"/>
      <w:kern w:val="2"/>
      <w:sz w:val="32"/>
      <w:szCs w:val="24"/>
    </w:rPr>
  </w:style>
  <w:style w:type="character" w:customStyle="1" w:styleId="73">
    <w:name w:val="标题 2 字符"/>
    <w:basedOn w:val="51"/>
    <w:link w:val="3"/>
    <w:qFormat/>
    <w:uiPriority w:val="0"/>
    <w:rPr>
      <w:rFonts w:ascii="楷体_GB2312" w:hAnsi="仿宋" w:eastAsia="楷体"/>
      <w:b/>
      <w:color w:val="000000"/>
      <w:kern w:val="2"/>
      <w:sz w:val="32"/>
      <w:szCs w:val="24"/>
    </w:rPr>
  </w:style>
  <w:style w:type="character" w:customStyle="1" w:styleId="74">
    <w:name w:val="标题 3 字符"/>
    <w:basedOn w:val="51"/>
    <w:link w:val="4"/>
    <w:qFormat/>
    <w:uiPriority w:val="0"/>
    <w:rPr>
      <w:rFonts w:ascii="仿宋" w:hAnsi="仿宋" w:eastAsia="仿宋"/>
      <w:b/>
      <w:color w:val="000000"/>
      <w:kern w:val="2"/>
      <w:sz w:val="32"/>
      <w:szCs w:val="24"/>
    </w:rPr>
  </w:style>
  <w:style w:type="paragraph" w:customStyle="1" w:styleId="75">
    <w:name w:val="表格标题"/>
    <w:basedOn w:val="1"/>
    <w:link w:val="77"/>
    <w:qFormat/>
    <w:uiPriority w:val="0"/>
    <w:pPr>
      <w:ind w:firstLine="0" w:firstLineChars="0"/>
      <w:jc w:val="center"/>
    </w:pPr>
    <w:rPr>
      <w:b/>
      <w:sz w:val="21"/>
    </w:rPr>
  </w:style>
  <w:style w:type="paragraph" w:customStyle="1" w:styleId="76">
    <w:name w:val="表格内容"/>
    <w:basedOn w:val="1"/>
    <w:link w:val="79"/>
    <w:qFormat/>
    <w:uiPriority w:val="0"/>
    <w:pPr>
      <w:spacing w:line="240" w:lineRule="auto"/>
      <w:ind w:firstLine="0" w:firstLineChars="0"/>
      <w:jc w:val="center"/>
    </w:pPr>
    <w:rPr>
      <w:sz w:val="21"/>
      <w:szCs w:val="21"/>
    </w:rPr>
  </w:style>
  <w:style w:type="character" w:customStyle="1" w:styleId="77">
    <w:name w:val="表格标题 字符"/>
    <w:basedOn w:val="51"/>
    <w:link w:val="75"/>
    <w:qFormat/>
    <w:uiPriority w:val="0"/>
    <w:rPr>
      <w:rFonts w:ascii="仿宋" w:hAnsi="仿宋" w:eastAsia="仿宋"/>
      <w:b/>
      <w:color w:val="000000"/>
      <w:kern w:val="2"/>
      <w:sz w:val="21"/>
      <w:szCs w:val="24"/>
    </w:rPr>
  </w:style>
  <w:style w:type="paragraph" w:customStyle="1" w:styleId="78">
    <w:name w:val="表格内容2"/>
    <w:basedOn w:val="76"/>
    <w:link w:val="80"/>
    <w:qFormat/>
    <w:uiPriority w:val="0"/>
    <w:rPr>
      <w:sz w:val="16"/>
      <w:szCs w:val="16"/>
    </w:rPr>
  </w:style>
  <w:style w:type="character" w:customStyle="1" w:styleId="79">
    <w:name w:val="表格内容 字符"/>
    <w:basedOn w:val="51"/>
    <w:link w:val="76"/>
    <w:qFormat/>
    <w:uiPriority w:val="0"/>
    <w:rPr>
      <w:rFonts w:ascii="仿宋" w:hAnsi="仿宋" w:eastAsia="仿宋"/>
      <w:color w:val="000000"/>
      <w:kern w:val="2"/>
      <w:sz w:val="21"/>
      <w:szCs w:val="21"/>
    </w:rPr>
  </w:style>
  <w:style w:type="character" w:customStyle="1" w:styleId="80">
    <w:name w:val="表格内容2 字符"/>
    <w:basedOn w:val="79"/>
    <w:link w:val="78"/>
    <w:qFormat/>
    <w:uiPriority w:val="0"/>
    <w:rPr>
      <w:rFonts w:ascii="仿宋" w:hAnsi="仿宋" w:eastAsia="仿宋"/>
      <w:color w:val="000000"/>
      <w:kern w:val="2"/>
      <w:sz w:val="16"/>
      <w:szCs w:val="16"/>
    </w:rPr>
  </w:style>
  <w:style w:type="character" w:customStyle="1" w:styleId="81">
    <w:name w:val="标题 4 字符"/>
    <w:basedOn w:val="51"/>
    <w:link w:val="5"/>
    <w:qFormat/>
    <w:uiPriority w:val="0"/>
    <w:rPr>
      <w:rFonts w:ascii="Arial" w:hAnsi="Arial" w:eastAsia="黑体"/>
      <w:bCs/>
      <w:kern w:val="2"/>
      <w:sz w:val="24"/>
      <w:szCs w:val="28"/>
    </w:rPr>
  </w:style>
  <w:style w:type="character" w:customStyle="1" w:styleId="82">
    <w:name w:val="标题 5 字符"/>
    <w:basedOn w:val="51"/>
    <w:link w:val="6"/>
    <w:qFormat/>
    <w:uiPriority w:val="0"/>
    <w:rPr>
      <w:rFonts w:ascii="Times New Roman" w:hAnsi="宋体" w:eastAsia="宋体" w:cs="宋体"/>
      <w:bCs/>
      <w:kern w:val="2"/>
      <w:sz w:val="24"/>
      <w:szCs w:val="28"/>
      <w:lang w:val="zh-CN"/>
    </w:rPr>
  </w:style>
  <w:style w:type="character" w:customStyle="1" w:styleId="83">
    <w:name w:val="标题 6 字符"/>
    <w:basedOn w:val="51"/>
    <w:link w:val="7"/>
    <w:qFormat/>
    <w:uiPriority w:val="0"/>
    <w:rPr>
      <w:rFonts w:ascii="华文楷体" w:hAnsi="华文楷体" w:eastAsia="LF_Kai"/>
      <w:sz w:val="24"/>
      <w:lang w:val="en-GB" w:eastAsia="zh-HK"/>
    </w:rPr>
  </w:style>
  <w:style w:type="character" w:customStyle="1" w:styleId="84">
    <w:name w:val="标题 7 字符"/>
    <w:basedOn w:val="51"/>
    <w:link w:val="8"/>
    <w:qFormat/>
    <w:uiPriority w:val="99"/>
    <w:rPr>
      <w:rFonts w:ascii="华文楷体" w:hAnsi="华文楷体" w:eastAsia="LF_Kai"/>
      <w:sz w:val="24"/>
      <w:lang w:val="en-GB" w:eastAsia="zh-HK"/>
    </w:rPr>
  </w:style>
  <w:style w:type="character" w:customStyle="1" w:styleId="85">
    <w:name w:val="标题 8 字符"/>
    <w:basedOn w:val="51"/>
    <w:link w:val="9"/>
    <w:qFormat/>
    <w:uiPriority w:val="99"/>
    <w:rPr>
      <w:rFonts w:ascii="华文楷体" w:hAnsi="华文楷体" w:eastAsia="LF_Kai"/>
      <w:sz w:val="24"/>
      <w:lang w:val="en-GB" w:eastAsia="zh-HK"/>
    </w:rPr>
  </w:style>
  <w:style w:type="character" w:customStyle="1" w:styleId="86">
    <w:name w:val="标题 9 字符"/>
    <w:basedOn w:val="51"/>
    <w:link w:val="10"/>
    <w:qFormat/>
    <w:uiPriority w:val="99"/>
    <w:rPr>
      <w:rFonts w:ascii="华文楷体" w:hAnsi="华文楷体" w:eastAsia="LF_Kai"/>
      <w:sz w:val="24"/>
      <w:lang w:val="en-GB" w:eastAsia="zh-HK"/>
    </w:rPr>
  </w:style>
  <w:style w:type="character" w:customStyle="1" w:styleId="87">
    <w:name w:val="正文文本 2 字符"/>
    <w:basedOn w:val="51"/>
    <w:link w:val="42"/>
    <w:qFormat/>
    <w:uiPriority w:val="99"/>
    <w:rPr>
      <w:rFonts w:ascii="Times New Roman" w:hAnsi="Times New Roman" w:eastAsia="宋体"/>
      <w:kern w:val="2"/>
      <w:sz w:val="21"/>
      <w:szCs w:val="24"/>
    </w:rPr>
  </w:style>
  <w:style w:type="character" w:customStyle="1" w:styleId="88">
    <w:name w:val="文档结构图 字符"/>
    <w:basedOn w:val="51"/>
    <w:link w:val="16"/>
    <w:qFormat/>
    <w:uiPriority w:val="0"/>
    <w:rPr>
      <w:rFonts w:ascii="宋体" w:hAnsi="Times New Roman" w:eastAsia="宋体"/>
      <w:kern w:val="2"/>
      <w:sz w:val="18"/>
      <w:szCs w:val="18"/>
    </w:rPr>
  </w:style>
  <w:style w:type="character" w:customStyle="1" w:styleId="89">
    <w:name w:val="批注文字 字符1"/>
    <w:qFormat/>
    <w:uiPriority w:val="0"/>
    <w:rPr>
      <w:kern w:val="2"/>
      <w:sz w:val="21"/>
      <w:szCs w:val="24"/>
    </w:rPr>
  </w:style>
  <w:style w:type="character" w:customStyle="1" w:styleId="90">
    <w:name w:val="正文文本缩进 字符"/>
    <w:basedOn w:val="51"/>
    <w:link w:val="23"/>
    <w:qFormat/>
    <w:uiPriority w:val="0"/>
    <w:rPr>
      <w:rFonts w:ascii="宋体" w:hAnsi="宋体" w:eastAsia="宋体" w:cs="宋体"/>
      <w:sz w:val="24"/>
      <w:szCs w:val="24"/>
    </w:rPr>
  </w:style>
  <w:style w:type="character" w:customStyle="1" w:styleId="91">
    <w:name w:val="纯文本 字符"/>
    <w:basedOn w:val="51"/>
    <w:link w:val="27"/>
    <w:qFormat/>
    <w:uiPriority w:val="0"/>
    <w:rPr>
      <w:rFonts w:ascii="宋体" w:hAnsi="Courier New" w:eastAsia="宋体" w:cs="Courier New"/>
      <w:kern w:val="2"/>
      <w:sz w:val="21"/>
      <w:szCs w:val="21"/>
    </w:rPr>
  </w:style>
  <w:style w:type="character" w:customStyle="1" w:styleId="92">
    <w:name w:val="页脚 字符1"/>
    <w:qFormat/>
    <w:uiPriority w:val="99"/>
    <w:rPr>
      <w:kern w:val="2"/>
      <w:sz w:val="18"/>
      <w:szCs w:val="18"/>
    </w:rPr>
  </w:style>
  <w:style w:type="character" w:customStyle="1" w:styleId="93">
    <w:name w:val="页眉 字符1"/>
    <w:qFormat/>
    <w:uiPriority w:val="0"/>
    <w:rPr>
      <w:kern w:val="2"/>
      <w:sz w:val="18"/>
      <w:szCs w:val="18"/>
    </w:rPr>
  </w:style>
  <w:style w:type="character" w:customStyle="1" w:styleId="94">
    <w:name w:val="脚注文本 字符"/>
    <w:basedOn w:val="51"/>
    <w:link w:val="37"/>
    <w:qFormat/>
    <w:uiPriority w:val="99"/>
    <w:rPr>
      <w:rFonts w:ascii="Times New Roman" w:hAnsi="宋体" w:eastAsia="宋体" w:cs="宋体"/>
      <w:sz w:val="18"/>
      <w:szCs w:val="18"/>
    </w:rPr>
  </w:style>
  <w:style w:type="character" w:customStyle="1" w:styleId="95">
    <w:name w:val="HTML 预设格式 字符"/>
    <w:basedOn w:val="51"/>
    <w:qFormat/>
    <w:uiPriority w:val="0"/>
    <w:rPr>
      <w:rFonts w:ascii="Courier New" w:hAnsi="Courier New" w:eastAsia="仿宋" w:cs="Courier New"/>
      <w:color w:val="000000"/>
      <w:kern w:val="2"/>
    </w:rPr>
  </w:style>
  <w:style w:type="character" w:customStyle="1" w:styleId="96">
    <w:name w:val="HTML 预设格式 字符1"/>
    <w:link w:val="43"/>
    <w:qFormat/>
    <w:uiPriority w:val="99"/>
    <w:rPr>
      <w:rFonts w:ascii="宋体" w:hAnsi="宋体" w:eastAsia="宋体" w:cs="宋体"/>
      <w:sz w:val="24"/>
      <w:szCs w:val="24"/>
    </w:rPr>
  </w:style>
  <w:style w:type="paragraph" w:customStyle="1" w:styleId="97">
    <w:name w:val="Default"/>
    <w:qFormat/>
    <w:uiPriority w:val="0"/>
    <w:pPr>
      <w:widowControl w:val="0"/>
      <w:autoSpaceDE w:val="0"/>
      <w:autoSpaceDN w:val="0"/>
      <w:adjustRightInd w:val="0"/>
    </w:pPr>
    <w:rPr>
      <w:rFonts w:ascii="微软雅黑" w:hAnsi="Calibri" w:eastAsia="微软雅黑" w:cs="微软雅黑"/>
      <w:color w:val="000000"/>
      <w:sz w:val="24"/>
      <w:szCs w:val="24"/>
      <w:lang w:val="en-US" w:eastAsia="zh-CN" w:bidi="ar-SA"/>
    </w:rPr>
  </w:style>
  <w:style w:type="paragraph" w:customStyle="1" w:styleId="98">
    <w:name w:val="Char Char1 Char Char Char Char1 Char Char Char"/>
    <w:basedOn w:val="1"/>
    <w:qFormat/>
    <w:uiPriority w:val="0"/>
    <w:pPr>
      <w:spacing w:before="156" w:beforeLines="50" w:line="240" w:lineRule="auto"/>
      <w:ind w:firstLine="0" w:firstLineChars="0"/>
    </w:pPr>
    <w:rPr>
      <w:rFonts w:ascii="Times New Roman" w:hAnsi="Times New Roman" w:eastAsia="宋体"/>
      <w:color w:val="auto"/>
    </w:rPr>
  </w:style>
  <w:style w:type="paragraph" w:customStyle="1" w:styleId="99">
    <w:name w:val="图表文字"/>
    <w:basedOn w:val="1"/>
    <w:qFormat/>
    <w:uiPriority w:val="0"/>
    <w:pPr>
      <w:spacing w:line="240" w:lineRule="auto"/>
      <w:ind w:firstLine="0" w:firstLineChars="0"/>
      <w:jc w:val="center"/>
    </w:pPr>
    <w:rPr>
      <w:rFonts w:hAnsi="Times New Roman"/>
      <w:color w:val="auto"/>
      <w:sz w:val="21"/>
    </w:rPr>
  </w:style>
  <w:style w:type="paragraph" w:styleId="100">
    <w:name w:val="List Paragraph"/>
    <w:basedOn w:val="1"/>
    <w:qFormat/>
    <w:uiPriority w:val="0"/>
    <w:pPr>
      <w:widowControl/>
      <w:spacing w:line="240" w:lineRule="auto"/>
      <w:ind w:firstLine="420"/>
      <w:jc w:val="left"/>
    </w:pPr>
    <w:rPr>
      <w:rFonts w:ascii="宋体" w:hAnsi="宋体" w:eastAsia="宋体" w:cs="宋体"/>
      <w:color w:val="auto"/>
      <w:kern w:val="0"/>
    </w:rPr>
  </w:style>
  <w:style w:type="paragraph" w:customStyle="1" w:styleId="101">
    <w:name w:val="表格正文"/>
    <w:qFormat/>
    <w:uiPriority w:val="0"/>
    <w:pPr>
      <w:widowControl w:val="0"/>
      <w:adjustRightInd w:val="0"/>
      <w:snapToGrid w:val="0"/>
      <w:jc w:val="center"/>
    </w:pPr>
    <w:rPr>
      <w:rFonts w:ascii="Times New Roman" w:hAnsi="Times New Roman" w:eastAsia="宋体" w:cs="Times New Roman"/>
      <w:kern w:val="2"/>
      <w:sz w:val="21"/>
      <w:szCs w:val="24"/>
      <w:lang w:val="en-GB" w:eastAsia="zh-CN" w:bidi="ar-SA"/>
    </w:rPr>
  </w:style>
  <w:style w:type="paragraph" w:customStyle="1" w:styleId="102">
    <w:name w:val="TOC 标题1"/>
    <w:basedOn w:val="2"/>
    <w:next w:val="1"/>
    <w:unhideWhenUsed/>
    <w:qFormat/>
    <w:uiPriority w:val="39"/>
    <w:pPr>
      <w:keepNext/>
      <w:keepLines/>
      <w:widowControl/>
      <w:spacing w:before="480" w:beforeLines="0" w:after="0" w:afterLines="0" w:line="276" w:lineRule="auto"/>
      <w:ind w:left="0" w:leftChars="0"/>
      <w:jc w:val="left"/>
      <w:outlineLvl w:val="9"/>
    </w:pPr>
    <w:rPr>
      <w:rFonts w:ascii="Cambria" w:hAnsi="Cambria" w:eastAsia="宋体"/>
      <w:bCs/>
      <w:color w:val="365F91"/>
      <w:kern w:val="0"/>
      <w:sz w:val="28"/>
      <w:szCs w:val="28"/>
    </w:rPr>
  </w:style>
  <w:style w:type="paragraph" w:customStyle="1" w:styleId="103">
    <w:name w:val="附注二级正文"/>
    <w:basedOn w:val="1"/>
    <w:qFormat/>
    <w:uiPriority w:val="0"/>
    <w:pPr>
      <w:widowControl/>
      <w:snapToGrid w:val="0"/>
      <w:spacing w:line="400" w:lineRule="atLeast"/>
      <w:ind w:left="718" w:leftChars="342" w:firstLine="0" w:firstLineChars="0"/>
      <w:jc w:val="left"/>
    </w:pPr>
    <w:rPr>
      <w:rFonts w:ascii="宋体" w:hAnsi="宋体" w:eastAsia="宋体" w:cs="宋体"/>
      <w:color w:val="auto"/>
      <w:szCs w:val="21"/>
    </w:rPr>
  </w:style>
  <w:style w:type="paragraph" w:customStyle="1" w:styleId="104">
    <w:name w:val="附注三级"/>
    <w:basedOn w:val="1"/>
    <w:qFormat/>
    <w:uiPriority w:val="0"/>
    <w:pPr>
      <w:widowControl/>
      <w:tabs>
        <w:tab w:val="left" w:pos="1273"/>
      </w:tabs>
      <w:snapToGrid w:val="0"/>
      <w:spacing w:line="400" w:lineRule="atLeast"/>
      <w:ind w:left="1256" w:leftChars="342" w:hanging="538" w:hangingChars="255"/>
      <w:jc w:val="left"/>
    </w:pPr>
    <w:rPr>
      <w:rFonts w:ascii="宋体" w:hAnsi="宋体" w:eastAsia="宋体" w:cs="宋体"/>
      <w:b/>
      <w:bCs/>
      <w:color w:val="auto"/>
      <w:szCs w:val="21"/>
    </w:rPr>
  </w:style>
  <w:style w:type="paragraph" w:customStyle="1" w:styleId="105">
    <w:name w:val="附注三级正文"/>
    <w:basedOn w:val="1"/>
    <w:qFormat/>
    <w:uiPriority w:val="0"/>
    <w:pPr>
      <w:widowControl/>
      <w:tabs>
        <w:tab w:val="left" w:pos="630"/>
      </w:tabs>
      <w:snapToGrid w:val="0"/>
      <w:spacing w:line="400" w:lineRule="atLeast"/>
      <w:ind w:left="1260" w:leftChars="600" w:firstLine="0" w:firstLineChars="0"/>
      <w:jc w:val="left"/>
    </w:pPr>
    <w:rPr>
      <w:rFonts w:ascii="宋体" w:hAnsi="宋体" w:eastAsia="宋体" w:cs="宋体"/>
      <w:color w:val="auto"/>
      <w:szCs w:val="21"/>
    </w:rPr>
  </w:style>
  <w:style w:type="paragraph" w:customStyle="1" w:styleId="106">
    <w:name w:val="附注－正文"/>
    <w:basedOn w:val="23"/>
    <w:qFormat/>
    <w:uiPriority w:val="0"/>
    <w:pPr>
      <w:snapToGrid w:val="0"/>
      <w:spacing w:after="0" w:afterLines="50" w:line="360" w:lineRule="auto"/>
      <w:ind w:left="0" w:leftChars="0" w:firstLine="200" w:firstLineChars="200"/>
    </w:pPr>
    <w:rPr>
      <w:rFonts w:ascii="Times New Roman"/>
      <w:kern w:val="2"/>
    </w:rPr>
  </w:style>
  <w:style w:type="paragraph" w:customStyle="1" w:styleId="107">
    <w:name w:val="审计报告2级"/>
    <w:basedOn w:val="1"/>
    <w:qFormat/>
    <w:uiPriority w:val="0"/>
    <w:pPr>
      <w:widowControl/>
      <w:snapToGrid w:val="0"/>
      <w:spacing w:before="240" w:after="240" w:line="360" w:lineRule="exact"/>
      <w:ind w:firstLine="0" w:firstLineChars="0"/>
      <w:jc w:val="left"/>
      <w:outlineLvl w:val="1"/>
    </w:pPr>
    <w:rPr>
      <w:rFonts w:ascii="宋体" w:hAnsi="宋体" w:eastAsia="宋体" w:cs="宋体"/>
      <w:b/>
      <w:color w:val="0000FF"/>
    </w:rPr>
  </w:style>
  <w:style w:type="character" w:customStyle="1" w:styleId="108">
    <w:name w:val="font11"/>
    <w:qFormat/>
    <w:uiPriority w:val="0"/>
    <w:rPr>
      <w:rFonts w:hint="eastAsia" w:ascii="宋体" w:hAnsi="宋体" w:eastAsia="宋体"/>
      <w:color w:val="000000"/>
      <w:sz w:val="22"/>
      <w:szCs w:val="22"/>
      <w:u w:val="none"/>
    </w:rPr>
  </w:style>
  <w:style w:type="paragraph" w:customStyle="1" w:styleId="109">
    <w:name w:val="WPSOffice手动目录 1"/>
    <w:qFormat/>
    <w:uiPriority w:val="0"/>
    <w:rPr>
      <w:rFonts w:ascii="Calibri" w:hAnsi="Calibri" w:eastAsia="宋体" w:cs="Times New Roman"/>
      <w:lang w:val="en-US" w:eastAsia="zh-CN" w:bidi="ar-SA"/>
    </w:rPr>
  </w:style>
  <w:style w:type="paragraph" w:customStyle="1" w:styleId="110">
    <w:name w:val="WPSOffice手动目录 2"/>
    <w:qFormat/>
    <w:uiPriority w:val="0"/>
    <w:pPr>
      <w:ind w:left="200" w:leftChars="200"/>
    </w:pPr>
    <w:rPr>
      <w:rFonts w:ascii="Calibri" w:hAnsi="Calibri" w:eastAsia="宋体" w:cs="Times New Roman"/>
      <w:lang w:val="en-US" w:eastAsia="zh-CN" w:bidi="ar-SA"/>
    </w:rPr>
  </w:style>
  <w:style w:type="paragraph" w:customStyle="1" w:styleId="111">
    <w:name w:val="WPSOffice手动目录 3"/>
    <w:qFormat/>
    <w:uiPriority w:val="0"/>
    <w:pPr>
      <w:ind w:left="400" w:leftChars="400"/>
    </w:pPr>
    <w:rPr>
      <w:rFonts w:ascii="Calibri" w:hAnsi="Calibri" w:eastAsia="宋体" w:cs="Times New Roman"/>
      <w:lang w:val="en-US" w:eastAsia="zh-CN" w:bidi="ar-SA"/>
    </w:rPr>
  </w:style>
  <w:style w:type="paragraph" w:customStyle="1" w:styleId="112">
    <w:name w:val="TOC 标题2"/>
    <w:basedOn w:val="2"/>
    <w:next w:val="1"/>
    <w:unhideWhenUsed/>
    <w:qFormat/>
    <w:uiPriority w:val="39"/>
    <w:pPr>
      <w:keepNext/>
      <w:keepLines/>
      <w:widowControl/>
      <w:spacing w:before="240" w:beforeLines="0" w:after="0" w:afterLines="0" w:line="259" w:lineRule="auto"/>
      <w:ind w:left="0" w:leftChars="0"/>
      <w:jc w:val="left"/>
      <w:outlineLvl w:val="9"/>
    </w:pPr>
    <w:rPr>
      <w:rFonts w:ascii="Cambria" w:hAnsi="Cambria" w:eastAsia="宋体"/>
      <w:color w:val="365F91"/>
      <w:kern w:val="0"/>
      <w:szCs w:val="32"/>
    </w:rPr>
  </w:style>
  <w:style w:type="paragraph" w:customStyle="1" w:styleId="113">
    <w:name w:val="TOC 标题3"/>
    <w:basedOn w:val="2"/>
    <w:next w:val="1"/>
    <w:unhideWhenUsed/>
    <w:qFormat/>
    <w:uiPriority w:val="0"/>
    <w:pPr>
      <w:keepNext/>
      <w:keepLines/>
      <w:widowControl/>
      <w:spacing w:before="240" w:beforeLines="0" w:after="0" w:afterLines="0" w:line="259" w:lineRule="auto"/>
      <w:ind w:left="0" w:leftChars="0"/>
      <w:jc w:val="left"/>
      <w:outlineLvl w:val="9"/>
    </w:pPr>
    <w:rPr>
      <w:rFonts w:ascii="Cambria" w:hAnsi="Cambria" w:eastAsia="宋体"/>
      <w:color w:val="365F91"/>
      <w:kern w:val="0"/>
      <w:szCs w:val="32"/>
    </w:rPr>
  </w:style>
  <w:style w:type="paragraph" w:styleId="114">
    <w:name w:val="No Spacing"/>
    <w:link w:val="115"/>
    <w:qFormat/>
    <w:uiPriority w:val="0"/>
    <w:rPr>
      <w:rFonts w:ascii="Calibri" w:hAnsi="Calibri" w:eastAsia="宋体" w:cs="Times New Roman"/>
      <w:sz w:val="22"/>
      <w:szCs w:val="22"/>
      <w:lang w:val="en-US" w:eastAsia="zh-CN" w:bidi="ar-SA"/>
    </w:rPr>
  </w:style>
  <w:style w:type="character" w:customStyle="1" w:styleId="115">
    <w:name w:val="无间隔 字符"/>
    <w:link w:val="114"/>
    <w:qFormat/>
    <w:uiPriority w:val="0"/>
    <w:rPr>
      <w:rFonts w:ascii="Calibri" w:eastAsia="宋体"/>
      <w:sz w:val="22"/>
      <w:szCs w:val="22"/>
    </w:rPr>
  </w:style>
  <w:style w:type="paragraph" w:customStyle="1" w:styleId="116">
    <w:name w:val="标题 5（有编号）（绿盟科技）"/>
    <w:basedOn w:val="1"/>
    <w:next w:val="117"/>
    <w:qFormat/>
    <w:uiPriority w:val="0"/>
    <w:pPr>
      <w:keepNext/>
      <w:keepLines/>
      <w:widowControl/>
      <w:numPr>
        <w:ilvl w:val="4"/>
        <w:numId w:val="1"/>
      </w:numPr>
      <w:spacing w:before="280" w:after="156" w:line="377" w:lineRule="auto"/>
      <w:ind w:firstLine="0" w:firstLineChars="0"/>
      <w:jc w:val="left"/>
      <w:outlineLvl w:val="4"/>
    </w:pPr>
    <w:rPr>
      <w:rFonts w:ascii="Arial" w:hAnsi="Arial" w:eastAsia="黑体" w:cs="宋体"/>
      <w:b/>
      <w:color w:val="auto"/>
      <w:szCs w:val="28"/>
    </w:rPr>
  </w:style>
  <w:style w:type="paragraph" w:customStyle="1" w:styleId="117">
    <w:name w:val="正文（绿盟科技）"/>
    <w:qFormat/>
    <w:uiPriority w:val="0"/>
    <w:pPr>
      <w:spacing w:line="300" w:lineRule="auto"/>
    </w:pPr>
    <w:rPr>
      <w:rFonts w:ascii="Arial" w:hAnsi="Arial" w:eastAsia="宋体" w:cs="Times New Roman"/>
      <w:sz w:val="21"/>
      <w:szCs w:val="21"/>
      <w:lang w:val="en-US" w:eastAsia="zh-CN" w:bidi="ar-SA"/>
    </w:rPr>
  </w:style>
  <w:style w:type="paragraph" w:customStyle="1" w:styleId="118">
    <w:name w:val="样式 小四 左 行距: 1.5 倍行距"/>
    <w:basedOn w:val="1"/>
    <w:qFormat/>
    <w:uiPriority w:val="0"/>
    <w:pPr>
      <w:widowControl/>
      <w:ind w:firstLine="480"/>
      <w:jc w:val="left"/>
    </w:pPr>
    <w:rPr>
      <w:rFonts w:ascii="宋体" w:hAnsi="宋体" w:eastAsia="宋体" w:cs="宋体"/>
      <w:color w:val="auto"/>
      <w:sz w:val="28"/>
    </w:rPr>
  </w:style>
  <w:style w:type="paragraph" w:customStyle="1" w:styleId="119">
    <w:name w:val="样式 【正文】 + 宋体"/>
    <w:basedOn w:val="1"/>
    <w:qFormat/>
    <w:uiPriority w:val="0"/>
    <w:pPr>
      <w:spacing w:line="460" w:lineRule="exact"/>
    </w:pPr>
    <w:rPr>
      <w:rFonts w:ascii="宋体" w:hAnsi="宋体" w:eastAsia="宋体"/>
      <w:color w:val="auto"/>
      <w:kern w:val="0"/>
    </w:rPr>
  </w:style>
  <w:style w:type="character" w:customStyle="1" w:styleId="120">
    <w:name w:val="正文文本 Char"/>
    <w:qFormat/>
    <w:uiPriority w:val="99"/>
    <w:rPr>
      <w:kern w:val="2"/>
      <w:sz w:val="21"/>
      <w:szCs w:val="24"/>
    </w:rPr>
  </w:style>
  <w:style w:type="character" w:customStyle="1" w:styleId="121">
    <w:name w:val="表格 Char"/>
    <w:link w:val="122"/>
    <w:qFormat/>
    <w:uiPriority w:val="0"/>
    <w:rPr>
      <w:rFonts w:ascii="宋体" w:hAnsi="宋体"/>
      <w:sz w:val="24"/>
    </w:rPr>
  </w:style>
  <w:style w:type="paragraph" w:customStyle="1" w:styleId="122">
    <w:name w:val="表格"/>
    <w:basedOn w:val="1"/>
    <w:link w:val="121"/>
    <w:qFormat/>
    <w:uiPriority w:val="0"/>
    <w:pPr>
      <w:adjustRightInd w:val="0"/>
      <w:snapToGrid w:val="0"/>
      <w:spacing w:line="264" w:lineRule="auto"/>
      <w:ind w:firstLine="0" w:firstLineChars="0"/>
      <w:jc w:val="center"/>
      <w:textAlignment w:val="baseline"/>
    </w:pPr>
    <w:rPr>
      <w:rFonts w:ascii="宋体" w:hAnsi="宋体" w:eastAsia="仿宋_GB2312"/>
      <w:color w:val="auto"/>
      <w:kern w:val="0"/>
      <w:szCs w:val="20"/>
    </w:rPr>
  </w:style>
  <w:style w:type="table" w:customStyle="1" w:styleId="123">
    <w:name w:val="网格型1"/>
    <w:basedOn w:val="49"/>
    <w:qFormat/>
    <w:uiPriority w:val="59"/>
    <w:rPr>
      <w:rFonts w:ascii="Times New Roman" w:hAnsi="Times New Roman" w:eastAsia="宋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24">
    <w:name w:val="正文文本 2 Char"/>
    <w:qFormat/>
    <w:uiPriority w:val="99"/>
    <w:rPr>
      <w:rFonts w:ascii="Times New Roman" w:hAnsi="Times New Roman" w:eastAsia="宋体" w:cs="Times New Roman"/>
      <w:szCs w:val="24"/>
    </w:rPr>
  </w:style>
  <w:style w:type="paragraph" w:customStyle="1" w:styleId="125">
    <w:name w:val="Other|1"/>
    <w:basedOn w:val="1"/>
    <w:qFormat/>
    <w:uiPriority w:val="0"/>
    <w:pPr>
      <w:spacing w:after="600" w:line="350" w:lineRule="auto"/>
      <w:ind w:firstLine="0" w:firstLineChars="0"/>
      <w:jc w:val="center"/>
    </w:pPr>
    <w:rPr>
      <w:rFonts w:ascii="宋体" w:hAnsi="宋体" w:eastAsia="宋体" w:cs="宋体"/>
      <w:color w:val="auto"/>
      <w:sz w:val="48"/>
      <w:szCs w:val="48"/>
    </w:rPr>
  </w:style>
  <w:style w:type="paragraph" w:customStyle="1" w:styleId="126">
    <w:name w:val="表格2"/>
    <w:basedOn w:val="1"/>
    <w:qFormat/>
    <w:uiPriority w:val="0"/>
    <w:pPr>
      <w:adjustRightInd w:val="0"/>
      <w:snapToGrid w:val="0"/>
      <w:spacing w:beforeLines="20" w:afterLines="20" w:line="240" w:lineRule="auto"/>
      <w:ind w:firstLine="0" w:firstLineChars="0"/>
      <w:jc w:val="center"/>
    </w:pPr>
    <w:rPr>
      <w:rFonts w:ascii="Times New Roman" w:hAnsi="Times New Roman" w:eastAsia="宋体"/>
      <w:kern w:val="0"/>
      <w:sz w:val="21"/>
      <w:szCs w:val="20"/>
    </w:rPr>
  </w:style>
  <w:style w:type="character" w:customStyle="1" w:styleId="127">
    <w:name w:val="正文文本首行缩进 字符"/>
    <w:basedOn w:val="65"/>
    <w:link w:val="47"/>
    <w:qFormat/>
    <w:uiPriority w:val="0"/>
    <w:rPr>
      <w:rFonts w:ascii="仿宋" w:hAnsi="仿宋" w:eastAsia="仿宋" w:cs="Times New Roman"/>
      <w:kern w:val="2"/>
      <w:sz w:val="24"/>
      <w:szCs w:val="24"/>
      <w:lang w:val="en-GB"/>
    </w:rPr>
  </w:style>
  <w:style w:type="character" w:customStyle="1" w:styleId="128">
    <w:name w:val="日期 字符"/>
    <w:basedOn w:val="51"/>
    <w:link w:val="29"/>
    <w:qFormat/>
    <w:uiPriority w:val="0"/>
    <w:rPr>
      <w:rFonts w:ascii="仿宋" w:hAnsi="仿宋" w:eastAsia="仿宋"/>
      <w:kern w:val="2"/>
      <w:sz w:val="24"/>
      <w:szCs w:val="24"/>
    </w:rPr>
  </w:style>
  <w:style w:type="character" w:customStyle="1" w:styleId="129">
    <w:name w:val="副标题 字符"/>
    <w:basedOn w:val="51"/>
    <w:link w:val="36"/>
    <w:qFormat/>
    <w:uiPriority w:val="99"/>
    <w:rPr>
      <w:rFonts w:ascii="Cambria" w:hAnsi="Cambria" w:eastAsia="黑体"/>
      <w:b/>
      <w:bCs/>
      <w:kern w:val="28"/>
      <w:sz w:val="24"/>
      <w:szCs w:val="32"/>
    </w:rPr>
  </w:style>
  <w:style w:type="paragraph" w:customStyle="1" w:styleId="130">
    <w:name w:val="Table Paragraph"/>
    <w:basedOn w:val="1"/>
    <w:qFormat/>
    <w:uiPriority w:val="1"/>
    <w:rPr>
      <w:rFonts w:ascii="宋体" w:hAnsi="宋体" w:cs="宋体"/>
      <w:color w:val="auto"/>
      <w:lang w:val="zh-CN" w:bidi="zh-CN"/>
    </w:rPr>
  </w:style>
  <w:style w:type="character" w:customStyle="1" w:styleId="131">
    <w:name w:val="font01"/>
    <w:qFormat/>
    <w:uiPriority w:val="0"/>
    <w:rPr>
      <w:rFonts w:hint="eastAsia" w:ascii="仿宋" w:hAnsi="仿宋" w:eastAsia="仿宋" w:cs="仿宋"/>
      <w:color w:val="000000"/>
      <w:sz w:val="21"/>
      <w:szCs w:val="21"/>
      <w:u w:val="none"/>
    </w:rPr>
  </w:style>
  <w:style w:type="paragraph" w:customStyle="1" w:styleId="132">
    <w:name w:val="Normal_1"/>
    <w:qFormat/>
    <w:uiPriority w:val="0"/>
    <w:rPr>
      <w:rFonts w:ascii="Times New Roman" w:hAnsi="Times New Roman" w:eastAsia="宋体" w:cs="Times New Roman"/>
      <w:sz w:val="24"/>
      <w:szCs w:val="24"/>
      <w:lang w:val="en-US" w:eastAsia="zh-CN" w:bidi="ar-SA"/>
    </w:rPr>
  </w:style>
  <w:style w:type="paragraph" w:customStyle="1" w:styleId="133">
    <w:name w:val="列出段落1"/>
    <w:basedOn w:val="1"/>
    <w:qFormat/>
    <w:uiPriority w:val="34"/>
    <w:pPr>
      <w:ind w:firstLine="420"/>
    </w:pPr>
    <w:rPr>
      <w:color w:val="auto"/>
    </w:rPr>
  </w:style>
  <w:style w:type="character" w:customStyle="1" w:styleId="134">
    <w:name w:val="未处理的提及1"/>
    <w:unhideWhenUsed/>
    <w:qFormat/>
    <w:uiPriority w:val="99"/>
    <w:rPr>
      <w:color w:val="605E5C"/>
      <w:shd w:val="clear" w:color="auto" w:fill="E1DFDD"/>
    </w:rPr>
  </w:style>
  <w:style w:type="paragraph" w:customStyle="1" w:styleId="135">
    <w:name w:val="修订1"/>
    <w:hidden/>
    <w:qFormat/>
    <w:uiPriority w:val="0"/>
    <w:rPr>
      <w:rFonts w:ascii="Times New Roman" w:hAnsi="Times New Roman" w:eastAsia="宋体" w:cs="Times New Roman"/>
      <w:kern w:val="2"/>
      <w:sz w:val="21"/>
      <w:szCs w:val="24"/>
      <w:lang w:val="en-US" w:eastAsia="zh-CN" w:bidi="ar-SA"/>
    </w:rPr>
  </w:style>
  <w:style w:type="paragraph" w:customStyle="1" w:styleId="136">
    <w:name w:val="正文1"/>
    <w:qFormat/>
    <w:uiPriority w:val="0"/>
    <w:pPr>
      <w:spacing w:line="420" w:lineRule="auto"/>
      <w:ind w:firstLine="560" w:firstLineChars="200"/>
    </w:pPr>
    <w:rPr>
      <w:rFonts w:ascii="宋体" w:hAnsi="宋体" w:eastAsia="宋体" w:cs="宋体"/>
      <w:sz w:val="28"/>
      <w:szCs w:val="22"/>
      <w:lang w:val="en-US" w:eastAsia="zh-CN" w:bidi="ar-SA"/>
    </w:rPr>
  </w:style>
  <w:style w:type="paragraph" w:customStyle="1" w:styleId="137">
    <w:name w:val="正文格式"/>
    <w:qFormat/>
    <w:uiPriority w:val="0"/>
    <w:pPr>
      <w:widowControl w:val="0"/>
      <w:ind w:firstLine="200" w:firstLineChars="200"/>
      <w:jc w:val="both"/>
    </w:pPr>
    <w:rPr>
      <w:rFonts w:ascii="仿宋" w:hAnsi="仿宋" w:eastAsia="仿宋" w:cs="Times New Roman"/>
      <w:kern w:val="2"/>
      <w:sz w:val="28"/>
      <w:szCs w:val="28"/>
      <w:lang w:val="en-US" w:eastAsia="zh-CN" w:bidi="ar-SA"/>
    </w:rPr>
  </w:style>
  <w:style w:type="paragraph" w:customStyle="1" w:styleId="138">
    <w:name w:val="标题3级"/>
    <w:basedOn w:val="1"/>
    <w:qFormat/>
    <w:uiPriority w:val="0"/>
    <w:pPr>
      <w:spacing w:line="420" w:lineRule="auto"/>
      <w:outlineLvl w:val="2"/>
    </w:pPr>
    <w:rPr>
      <w:rFonts w:ascii="宋体" w:hAnsi="宋体"/>
      <w:b/>
      <w:bCs/>
      <w:color w:val="auto"/>
      <w:sz w:val="28"/>
      <w:szCs w:val="20"/>
    </w:rPr>
  </w:style>
  <w:style w:type="character" w:customStyle="1" w:styleId="139">
    <w:name w:val="font141"/>
    <w:qFormat/>
    <w:uiPriority w:val="0"/>
    <w:rPr>
      <w:rFonts w:ascii="宋体" w:hAnsi="宋体" w:eastAsia="宋体" w:cs="宋体"/>
      <w:color w:val="000000"/>
      <w:sz w:val="12"/>
      <w:szCs w:val="12"/>
      <w:u w:val="none"/>
    </w:rPr>
  </w:style>
  <w:style w:type="character" w:customStyle="1" w:styleId="140">
    <w:name w:val="未处理的提及2"/>
    <w:unhideWhenUsed/>
    <w:qFormat/>
    <w:uiPriority w:val="99"/>
    <w:rPr>
      <w:color w:val="605E5C"/>
      <w:shd w:val="clear" w:color="auto" w:fill="E1DFDD"/>
    </w:rPr>
  </w:style>
  <w:style w:type="character" w:customStyle="1" w:styleId="141">
    <w:name w:val="font31"/>
    <w:qFormat/>
    <w:uiPriority w:val="0"/>
    <w:rPr>
      <w:rFonts w:hint="eastAsia" w:ascii="宋体" w:hAnsi="宋体" w:eastAsia="宋体" w:cs="宋体"/>
      <w:color w:val="000000"/>
      <w:sz w:val="16"/>
      <w:szCs w:val="16"/>
      <w:u w:val="none"/>
    </w:rPr>
  </w:style>
  <w:style w:type="character" w:customStyle="1" w:styleId="142">
    <w:name w:val="font81"/>
    <w:qFormat/>
    <w:uiPriority w:val="0"/>
    <w:rPr>
      <w:rFonts w:hint="eastAsia" w:ascii="宋体" w:hAnsi="宋体" w:eastAsia="宋体" w:cs="宋体"/>
      <w:b/>
      <w:color w:val="000000"/>
      <w:sz w:val="22"/>
      <w:szCs w:val="22"/>
      <w:u w:val="none"/>
    </w:rPr>
  </w:style>
  <w:style w:type="character" w:customStyle="1" w:styleId="143">
    <w:name w:val="Char Char4"/>
    <w:qFormat/>
    <w:uiPriority w:val="0"/>
    <w:rPr>
      <w:rFonts w:eastAsia="宋体"/>
      <w:kern w:val="2"/>
      <w:sz w:val="21"/>
      <w:szCs w:val="24"/>
      <w:lang w:val="en-US" w:eastAsia="zh-CN" w:bidi="ar-SA"/>
    </w:rPr>
  </w:style>
  <w:style w:type="character" w:customStyle="1" w:styleId="144">
    <w:name w:val="font51"/>
    <w:qFormat/>
    <w:uiPriority w:val="0"/>
    <w:rPr>
      <w:rFonts w:hint="eastAsia" w:ascii="宋体" w:hAnsi="宋体" w:eastAsia="宋体"/>
      <w:color w:val="000000"/>
      <w:sz w:val="20"/>
      <w:szCs w:val="20"/>
      <w:u w:val="none"/>
    </w:rPr>
  </w:style>
  <w:style w:type="character" w:customStyle="1" w:styleId="145">
    <w:name w:val="font21"/>
    <w:qFormat/>
    <w:uiPriority w:val="0"/>
    <w:rPr>
      <w:rFonts w:hint="default" w:ascii="Times New Roman" w:hAnsi="Times New Roman" w:cs="Times New Roman"/>
      <w:color w:val="000000"/>
      <w:sz w:val="20"/>
      <w:szCs w:val="20"/>
      <w:u w:val="none"/>
    </w:rPr>
  </w:style>
  <w:style w:type="character" w:customStyle="1" w:styleId="146">
    <w:name w:val="未处理的提及3"/>
    <w:unhideWhenUsed/>
    <w:qFormat/>
    <w:uiPriority w:val="99"/>
    <w:rPr>
      <w:color w:val="605E5C"/>
      <w:shd w:val="clear" w:color="auto" w:fill="E1DFDD"/>
    </w:rPr>
  </w:style>
  <w:style w:type="character" w:customStyle="1" w:styleId="147">
    <w:name w:val="正文文本缩进 字符1"/>
    <w:qFormat/>
    <w:uiPriority w:val="0"/>
    <w:rPr>
      <w:kern w:val="2"/>
      <w:sz w:val="21"/>
      <w:szCs w:val="24"/>
    </w:rPr>
  </w:style>
  <w:style w:type="paragraph" w:customStyle="1" w:styleId="148">
    <w:name w:val="xl7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auto"/>
      <w:kern w:val="0"/>
      <w:sz w:val="16"/>
      <w:szCs w:val="16"/>
    </w:rPr>
  </w:style>
  <w:style w:type="paragraph" w:customStyle="1" w:styleId="149">
    <w:name w:val="TOC 51"/>
    <w:basedOn w:val="1"/>
    <w:next w:val="1"/>
    <w:unhideWhenUsed/>
    <w:qFormat/>
    <w:uiPriority w:val="39"/>
    <w:pPr>
      <w:ind w:left="1680" w:leftChars="800" w:firstLine="504"/>
    </w:pPr>
    <w:rPr>
      <w:rFonts w:ascii="Calibri" w:hAnsi="Calibri"/>
      <w:color w:val="auto"/>
      <w:szCs w:val="22"/>
    </w:rPr>
  </w:style>
  <w:style w:type="paragraph" w:customStyle="1" w:styleId="150">
    <w:name w:val="样式4"/>
    <w:basedOn w:val="1"/>
    <w:qFormat/>
    <w:uiPriority w:val="0"/>
    <w:pPr>
      <w:spacing w:after="160"/>
      <w:ind w:firstLine="480"/>
    </w:pPr>
    <w:rPr>
      <w:rFonts w:eastAsia="华文中宋"/>
      <w:kern w:val="0"/>
    </w:rPr>
  </w:style>
  <w:style w:type="paragraph" w:customStyle="1" w:styleId="151">
    <w:name w:val="xl8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cs="宋体"/>
      <w:kern w:val="0"/>
      <w:sz w:val="16"/>
      <w:szCs w:val="16"/>
    </w:rPr>
  </w:style>
  <w:style w:type="paragraph" w:customStyle="1" w:styleId="152">
    <w:name w:val="xl7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auto"/>
      <w:kern w:val="0"/>
      <w:sz w:val="16"/>
      <w:szCs w:val="16"/>
    </w:rPr>
  </w:style>
  <w:style w:type="paragraph" w:customStyle="1" w:styleId="153">
    <w:name w:val="xl8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auto"/>
      <w:kern w:val="0"/>
      <w:sz w:val="16"/>
      <w:szCs w:val="16"/>
    </w:rPr>
  </w:style>
  <w:style w:type="paragraph" w:customStyle="1" w:styleId="154">
    <w:name w:val="TOC 71"/>
    <w:basedOn w:val="1"/>
    <w:next w:val="1"/>
    <w:unhideWhenUsed/>
    <w:qFormat/>
    <w:uiPriority w:val="39"/>
    <w:pPr>
      <w:ind w:left="2520" w:leftChars="1200" w:firstLine="504"/>
    </w:pPr>
    <w:rPr>
      <w:rFonts w:ascii="Calibri" w:hAnsi="Calibri"/>
      <w:color w:val="auto"/>
      <w:szCs w:val="22"/>
    </w:rPr>
  </w:style>
  <w:style w:type="paragraph" w:customStyle="1" w:styleId="155">
    <w:name w:val="TOC 41"/>
    <w:basedOn w:val="1"/>
    <w:next w:val="1"/>
    <w:unhideWhenUsed/>
    <w:qFormat/>
    <w:uiPriority w:val="39"/>
    <w:pPr>
      <w:ind w:left="1260" w:leftChars="600" w:firstLine="504"/>
    </w:pPr>
    <w:rPr>
      <w:rFonts w:ascii="Calibri" w:hAnsi="Calibri"/>
      <w:color w:val="auto"/>
      <w:szCs w:val="22"/>
    </w:rPr>
  </w:style>
  <w:style w:type="paragraph" w:customStyle="1" w:styleId="156">
    <w:name w:val="TOC 61"/>
    <w:basedOn w:val="1"/>
    <w:next w:val="1"/>
    <w:unhideWhenUsed/>
    <w:qFormat/>
    <w:uiPriority w:val="39"/>
    <w:pPr>
      <w:ind w:left="2100" w:leftChars="1000" w:firstLine="504"/>
    </w:pPr>
    <w:rPr>
      <w:rFonts w:ascii="Calibri" w:hAnsi="Calibri"/>
      <w:color w:val="auto"/>
      <w:szCs w:val="22"/>
    </w:rPr>
  </w:style>
  <w:style w:type="paragraph" w:customStyle="1" w:styleId="157">
    <w:name w:val="xl83"/>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pPr>
    <w:rPr>
      <w:rFonts w:ascii="宋体" w:hAnsi="宋体" w:cs="宋体"/>
      <w:color w:val="auto"/>
      <w:kern w:val="0"/>
      <w:sz w:val="16"/>
      <w:szCs w:val="16"/>
    </w:rPr>
  </w:style>
  <w:style w:type="paragraph" w:customStyle="1" w:styleId="158">
    <w:name w:val="xl7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auto"/>
      <w:kern w:val="0"/>
      <w:sz w:val="16"/>
      <w:szCs w:val="16"/>
    </w:rPr>
  </w:style>
  <w:style w:type="paragraph" w:customStyle="1" w:styleId="159">
    <w:name w:val="章标题"/>
    <w:basedOn w:val="1"/>
    <w:next w:val="160"/>
    <w:qFormat/>
    <w:uiPriority w:val="0"/>
    <w:pPr>
      <w:widowControl/>
      <w:spacing w:before="158" w:after="153" w:line="323" w:lineRule="atLeast"/>
      <w:ind w:right="-120" w:firstLine="504"/>
      <w:jc w:val="center"/>
      <w:textAlignment w:val="baseline"/>
    </w:pPr>
    <w:rPr>
      <w:color w:val="FF0000"/>
      <w:kern w:val="0"/>
      <w:sz w:val="18"/>
      <w:szCs w:val="18"/>
    </w:rPr>
  </w:style>
  <w:style w:type="paragraph" w:customStyle="1" w:styleId="160">
    <w:name w:val="节标题"/>
    <w:basedOn w:val="1"/>
    <w:next w:val="1"/>
    <w:qFormat/>
    <w:uiPriority w:val="0"/>
    <w:pPr>
      <w:widowControl/>
      <w:spacing w:line="289" w:lineRule="atLeast"/>
      <w:ind w:firstLine="504"/>
      <w:jc w:val="center"/>
      <w:textAlignment w:val="baseline"/>
    </w:pPr>
    <w:rPr>
      <w:kern w:val="0"/>
      <w:sz w:val="28"/>
      <w:szCs w:val="20"/>
      <w:u w:color="000000"/>
    </w:rPr>
  </w:style>
  <w:style w:type="paragraph" w:customStyle="1" w:styleId="161">
    <w:name w:val="xl7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auto"/>
      <w:kern w:val="0"/>
      <w:sz w:val="16"/>
      <w:szCs w:val="16"/>
    </w:rPr>
  </w:style>
  <w:style w:type="paragraph" w:customStyle="1" w:styleId="162">
    <w:name w:val="TOC 91"/>
    <w:basedOn w:val="1"/>
    <w:next w:val="1"/>
    <w:unhideWhenUsed/>
    <w:qFormat/>
    <w:uiPriority w:val="39"/>
    <w:pPr>
      <w:ind w:left="3360" w:leftChars="1600" w:firstLine="504"/>
    </w:pPr>
    <w:rPr>
      <w:rFonts w:ascii="Calibri" w:hAnsi="Calibri"/>
      <w:color w:val="auto"/>
      <w:szCs w:val="22"/>
    </w:rPr>
  </w:style>
  <w:style w:type="paragraph" w:customStyle="1" w:styleId="163">
    <w:name w:val="xl82"/>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pPr>
    <w:rPr>
      <w:rFonts w:ascii="宋体" w:hAnsi="宋体" w:cs="宋体"/>
      <w:color w:val="auto"/>
      <w:kern w:val="0"/>
      <w:sz w:val="16"/>
      <w:szCs w:val="16"/>
    </w:rPr>
  </w:style>
  <w:style w:type="paragraph" w:customStyle="1" w:styleId="164">
    <w:name w:val="xl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auto"/>
      <w:kern w:val="0"/>
      <w:sz w:val="16"/>
      <w:szCs w:val="16"/>
    </w:rPr>
  </w:style>
  <w:style w:type="paragraph" w:customStyle="1" w:styleId="165">
    <w:name w:val="TOC 81"/>
    <w:basedOn w:val="1"/>
    <w:next w:val="1"/>
    <w:unhideWhenUsed/>
    <w:qFormat/>
    <w:uiPriority w:val="39"/>
    <w:pPr>
      <w:ind w:left="2940" w:leftChars="1400" w:firstLine="504"/>
    </w:pPr>
    <w:rPr>
      <w:rFonts w:ascii="Calibri" w:hAnsi="Calibri"/>
      <w:color w:val="auto"/>
      <w:szCs w:val="22"/>
    </w:rPr>
  </w:style>
  <w:style w:type="table" w:customStyle="1" w:styleId="166">
    <w:name w:val="网格型6"/>
    <w:basedOn w:val="49"/>
    <w:qFormat/>
    <w:uiPriority w:val="59"/>
    <w:rPr>
      <w:rFonts w:ascii="Calibri" w:eastAsia="微软雅黑"/>
      <w:sz w:val="2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67">
    <w:name w:val="未处理的提及4"/>
    <w:semiHidden/>
    <w:unhideWhenUsed/>
    <w:qFormat/>
    <w:uiPriority w:val="99"/>
    <w:rPr>
      <w:color w:val="605E5C"/>
      <w:shd w:val="clear" w:color="auto" w:fill="E1DFDD"/>
    </w:rPr>
  </w:style>
  <w:style w:type="character" w:customStyle="1" w:styleId="168">
    <w:name w:val="未处理的提及5"/>
    <w:semiHidden/>
    <w:unhideWhenUsed/>
    <w:qFormat/>
    <w:uiPriority w:val="99"/>
    <w:rPr>
      <w:color w:val="605E5C"/>
      <w:shd w:val="clear" w:color="auto" w:fill="E1DFDD"/>
    </w:rPr>
  </w:style>
  <w:style w:type="character" w:customStyle="1" w:styleId="169">
    <w:name w:val="font71"/>
    <w:qFormat/>
    <w:uiPriority w:val="0"/>
    <w:rPr>
      <w:rFonts w:hint="eastAsia" w:ascii="宋体" w:hAnsi="宋体" w:eastAsia="宋体" w:cs="宋体"/>
      <w:color w:val="000000"/>
      <w:sz w:val="12"/>
      <w:szCs w:val="12"/>
      <w:u w:val="none"/>
    </w:rPr>
  </w:style>
  <w:style w:type="character" w:customStyle="1" w:styleId="170">
    <w:name w:val="font61"/>
    <w:qFormat/>
    <w:uiPriority w:val="0"/>
    <w:rPr>
      <w:rFonts w:hint="eastAsia" w:ascii="宋体" w:hAnsi="宋体" w:eastAsia="宋体" w:cs="宋体"/>
      <w:color w:val="000000"/>
      <w:sz w:val="12"/>
      <w:szCs w:val="12"/>
      <w:u w:val="none"/>
    </w:rPr>
  </w:style>
  <w:style w:type="paragraph" w:customStyle="1" w:styleId="171">
    <w:name w:val="msonormal"/>
    <w:basedOn w:val="1"/>
    <w:qFormat/>
    <w:uiPriority w:val="0"/>
    <w:pPr>
      <w:widowControl/>
      <w:spacing w:before="100" w:beforeAutospacing="1" w:after="100" w:afterAutospacing="1"/>
      <w:jc w:val="left"/>
    </w:pPr>
    <w:rPr>
      <w:rFonts w:ascii="宋体" w:hAnsi="宋体" w:cs="宋体"/>
      <w:color w:val="auto"/>
      <w:kern w:val="0"/>
    </w:rPr>
  </w:style>
  <w:style w:type="paragraph" w:customStyle="1" w:styleId="172">
    <w:name w:val="font5"/>
    <w:basedOn w:val="1"/>
    <w:qFormat/>
    <w:uiPriority w:val="0"/>
    <w:pPr>
      <w:widowControl/>
      <w:spacing w:before="100" w:beforeAutospacing="1" w:after="100" w:afterAutospacing="1"/>
      <w:jc w:val="left"/>
    </w:pPr>
    <w:rPr>
      <w:rFonts w:ascii="宋体" w:hAnsi="宋体" w:cs="宋体"/>
      <w:color w:val="auto"/>
      <w:kern w:val="0"/>
      <w:sz w:val="20"/>
      <w:szCs w:val="20"/>
    </w:rPr>
  </w:style>
  <w:style w:type="paragraph" w:customStyle="1" w:styleId="173">
    <w:name w:val="xl85"/>
    <w:basedOn w:val="1"/>
    <w:qFormat/>
    <w:uiPriority w:val="0"/>
    <w:pPr>
      <w:widowControl/>
      <w:pBdr>
        <w:right w:val="single" w:color="000000" w:sz="8" w:space="0"/>
      </w:pBdr>
      <w:spacing w:before="100" w:beforeAutospacing="1" w:after="100" w:afterAutospacing="1"/>
      <w:jc w:val="left"/>
      <w:textAlignment w:val="top"/>
    </w:pPr>
    <w:rPr>
      <w:rFonts w:ascii="宋体" w:hAnsi="宋体" w:cs="宋体"/>
      <w:color w:val="auto"/>
      <w:kern w:val="0"/>
      <w:sz w:val="14"/>
      <w:szCs w:val="14"/>
    </w:rPr>
  </w:style>
  <w:style w:type="paragraph" w:customStyle="1" w:styleId="174">
    <w:name w:val="xl86"/>
    <w:basedOn w:val="1"/>
    <w:qFormat/>
    <w:uiPriority w:val="0"/>
    <w:pPr>
      <w:widowControl/>
      <w:pBdr>
        <w:right w:val="single" w:color="000000" w:sz="8" w:space="0"/>
      </w:pBdr>
      <w:spacing w:before="100" w:beforeAutospacing="1" w:after="100" w:afterAutospacing="1"/>
      <w:jc w:val="left"/>
      <w:textAlignment w:val="top"/>
    </w:pPr>
    <w:rPr>
      <w:rFonts w:ascii="宋体" w:hAnsi="宋体" w:cs="宋体"/>
      <w:color w:val="auto"/>
      <w:kern w:val="0"/>
    </w:rPr>
  </w:style>
  <w:style w:type="paragraph" w:customStyle="1" w:styleId="175">
    <w:name w:val="xl87"/>
    <w:basedOn w:val="1"/>
    <w:qFormat/>
    <w:uiPriority w:val="0"/>
    <w:pPr>
      <w:widowControl/>
      <w:pBdr>
        <w:left w:val="single" w:color="000000" w:sz="8" w:space="0"/>
        <w:bottom w:val="single" w:color="000000" w:sz="8" w:space="0"/>
        <w:right w:val="single" w:color="000000" w:sz="8" w:space="0"/>
      </w:pBdr>
      <w:spacing w:before="100" w:beforeAutospacing="1" w:after="100" w:afterAutospacing="1"/>
      <w:jc w:val="left"/>
    </w:pPr>
    <w:rPr>
      <w:rFonts w:ascii="宋体" w:hAnsi="宋体" w:cs="宋体"/>
      <w:color w:val="auto"/>
      <w:kern w:val="0"/>
    </w:rPr>
  </w:style>
  <w:style w:type="paragraph" w:customStyle="1" w:styleId="176">
    <w:name w:val="xl88"/>
    <w:basedOn w:val="1"/>
    <w:qFormat/>
    <w:uiPriority w:val="0"/>
    <w:pPr>
      <w:widowControl/>
      <w:pBdr>
        <w:bottom w:val="single" w:color="000000" w:sz="8" w:space="0"/>
        <w:right w:val="single" w:color="000000" w:sz="8" w:space="0"/>
      </w:pBdr>
      <w:spacing w:before="100" w:beforeAutospacing="1" w:after="100" w:afterAutospacing="1"/>
      <w:jc w:val="left"/>
    </w:pPr>
    <w:rPr>
      <w:rFonts w:ascii="宋体" w:hAnsi="宋体" w:cs="宋体"/>
      <w:color w:val="auto"/>
      <w:kern w:val="0"/>
    </w:rPr>
  </w:style>
  <w:style w:type="paragraph" w:customStyle="1" w:styleId="177">
    <w:name w:val="xl89"/>
    <w:basedOn w:val="1"/>
    <w:qFormat/>
    <w:uiPriority w:val="0"/>
    <w:pPr>
      <w:widowControl/>
      <w:pBdr>
        <w:bottom w:val="single" w:color="000000" w:sz="8" w:space="0"/>
        <w:right w:val="single" w:color="000000" w:sz="8" w:space="0"/>
      </w:pBdr>
      <w:spacing w:before="100" w:beforeAutospacing="1" w:after="100" w:afterAutospacing="1"/>
      <w:jc w:val="left"/>
      <w:textAlignment w:val="top"/>
    </w:pPr>
    <w:rPr>
      <w:rFonts w:ascii="宋体" w:hAnsi="宋体" w:cs="宋体"/>
      <w:color w:val="auto"/>
      <w:kern w:val="0"/>
      <w:sz w:val="20"/>
      <w:szCs w:val="20"/>
    </w:rPr>
  </w:style>
  <w:style w:type="paragraph" w:customStyle="1" w:styleId="178">
    <w:name w:val="xl90"/>
    <w:basedOn w:val="1"/>
    <w:qFormat/>
    <w:uiPriority w:val="0"/>
    <w:pPr>
      <w:widowControl/>
      <w:pBdr>
        <w:left w:val="single" w:color="000000" w:sz="8" w:space="0"/>
        <w:bottom w:val="single" w:color="000000" w:sz="8" w:space="0"/>
        <w:right w:val="single" w:color="000000" w:sz="8" w:space="0"/>
      </w:pBdr>
      <w:spacing w:before="100" w:beforeAutospacing="1" w:after="100" w:afterAutospacing="1"/>
      <w:jc w:val="center"/>
      <w:textAlignment w:val="top"/>
    </w:pPr>
    <w:rPr>
      <w:rFonts w:ascii="宋体" w:hAnsi="宋体" w:cs="宋体"/>
      <w:color w:val="auto"/>
      <w:kern w:val="0"/>
      <w:sz w:val="20"/>
      <w:szCs w:val="20"/>
    </w:rPr>
  </w:style>
  <w:style w:type="paragraph" w:customStyle="1" w:styleId="179">
    <w:name w:val="xl91"/>
    <w:basedOn w:val="1"/>
    <w:qFormat/>
    <w:uiPriority w:val="0"/>
    <w:pPr>
      <w:widowControl/>
      <w:pBdr>
        <w:bottom w:val="single" w:color="000000" w:sz="8" w:space="0"/>
        <w:right w:val="single" w:color="000000" w:sz="8" w:space="0"/>
      </w:pBdr>
      <w:spacing w:before="100" w:beforeAutospacing="1" w:after="100" w:afterAutospacing="1"/>
      <w:jc w:val="right"/>
      <w:textAlignment w:val="top"/>
    </w:pPr>
    <w:rPr>
      <w:rFonts w:ascii="宋体" w:hAnsi="宋体" w:cs="宋体"/>
      <w:color w:val="auto"/>
      <w:kern w:val="0"/>
      <w:sz w:val="20"/>
      <w:szCs w:val="20"/>
    </w:rPr>
  </w:style>
  <w:style w:type="paragraph" w:customStyle="1" w:styleId="180">
    <w:name w:val="xl92"/>
    <w:basedOn w:val="1"/>
    <w:qFormat/>
    <w:uiPriority w:val="0"/>
    <w:pPr>
      <w:widowControl/>
      <w:pBdr>
        <w:bottom w:val="single" w:color="000000" w:sz="8" w:space="0"/>
        <w:right w:val="single" w:color="000000" w:sz="8" w:space="0"/>
      </w:pBdr>
      <w:spacing w:before="100" w:beforeAutospacing="1" w:after="100" w:afterAutospacing="1"/>
      <w:jc w:val="left"/>
      <w:textAlignment w:val="top"/>
    </w:pPr>
    <w:rPr>
      <w:color w:val="auto"/>
      <w:kern w:val="0"/>
      <w:sz w:val="20"/>
      <w:szCs w:val="20"/>
    </w:rPr>
  </w:style>
  <w:style w:type="paragraph" w:customStyle="1" w:styleId="181">
    <w:name w:val="xl93"/>
    <w:basedOn w:val="1"/>
    <w:qFormat/>
    <w:uiPriority w:val="0"/>
    <w:pPr>
      <w:widowControl/>
      <w:pBdr>
        <w:top w:val="single" w:color="000000" w:sz="8" w:space="0"/>
        <w:left w:val="single" w:color="000000" w:sz="8" w:space="0"/>
        <w:bottom w:val="single" w:color="000000" w:sz="8" w:space="0"/>
        <w:right w:val="single" w:color="000000" w:sz="8" w:space="0"/>
      </w:pBdr>
      <w:spacing w:before="100" w:beforeAutospacing="1" w:after="100" w:afterAutospacing="1"/>
      <w:jc w:val="center"/>
      <w:textAlignment w:val="top"/>
    </w:pPr>
    <w:rPr>
      <w:rFonts w:ascii="宋体" w:hAnsi="宋体" w:cs="宋体"/>
      <w:color w:val="auto"/>
      <w:kern w:val="0"/>
      <w:sz w:val="20"/>
      <w:szCs w:val="20"/>
    </w:rPr>
  </w:style>
  <w:style w:type="paragraph" w:customStyle="1" w:styleId="182">
    <w:name w:val="xl94"/>
    <w:basedOn w:val="1"/>
    <w:qFormat/>
    <w:uiPriority w:val="0"/>
    <w:pPr>
      <w:widowControl/>
      <w:pBdr>
        <w:top w:val="single" w:color="000000" w:sz="8" w:space="0"/>
        <w:bottom w:val="single" w:color="000000" w:sz="8" w:space="0"/>
        <w:right w:val="single" w:color="000000" w:sz="8" w:space="0"/>
      </w:pBdr>
      <w:spacing w:before="100" w:beforeAutospacing="1" w:after="100" w:afterAutospacing="1"/>
      <w:jc w:val="center"/>
      <w:textAlignment w:val="top"/>
    </w:pPr>
    <w:rPr>
      <w:rFonts w:ascii="宋体" w:hAnsi="宋体" w:cs="宋体"/>
      <w:color w:val="auto"/>
      <w:kern w:val="0"/>
      <w:sz w:val="20"/>
      <w:szCs w:val="20"/>
    </w:rPr>
  </w:style>
  <w:style w:type="paragraph" w:customStyle="1" w:styleId="183">
    <w:name w:val="xl95"/>
    <w:basedOn w:val="1"/>
    <w:qFormat/>
    <w:uiPriority w:val="0"/>
    <w:pPr>
      <w:widowControl/>
      <w:pBdr>
        <w:top w:val="single" w:color="000000" w:sz="8" w:space="0"/>
        <w:bottom w:val="single" w:color="000000" w:sz="8" w:space="0"/>
        <w:right w:val="single" w:color="000000" w:sz="8" w:space="0"/>
      </w:pBdr>
      <w:spacing w:before="100" w:beforeAutospacing="1" w:after="100" w:afterAutospacing="1"/>
      <w:jc w:val="right"/>
      <w:textAlignment w:val="top"/>
    </w:pPr>
    <w:rPr>
      <w:rFonts w:ascii="宋体" w:hAnsi="宋体" w:cs="宋体"/>
      <w:color w:val="auto"/>
      <w:kern w:val="0"/>
      <w:sz w:val="20"/>
      <w:szCs w:val="20"/>
    </w:rPr>
  </w:style>
  <w:style w:type="paragraph" w:customStyle="1" w:styleId="184">
    <w:name w:val="xl96"/>
    <w:basedOn w:val="1"/>
    <w:qFormat/>
    <w:uiPriority w:val="0"/>
    <w:pPr>
      <w:widowControl/>
      <w:pBdr>
        <w:top w:val="single" w:color="000000" w:sz="8" w:space="0"/>
        <w:bottom w:val="single" w:color="000000" w:sz="8" w:space="0"/>
        <w:right w:val="single" w:color="000000" w:sz="8" w:space="0"/>
      </w:pBdr>
      <w:spacing w:before="100" w:beforeAutospacing="1" w:after="100" w:afterAutospacing="1"/>
      <w:jc w:val="left"/>
      <w:textAlignment w:val="top"/>
    </w:pPr>
    <w:rPr>
      <w:color w:val="auto"/>
      <w:kern w:val="0"/>
      <w:sz w:val="18"/>
      <w:szCs w:val="18"/>
    </w:rPr>
  </w:style>
  <w:style w:type="paragraph" w:customStyle="1" w:styleId="185">
    <w:name w:val="xl97"/>
    <w:basedOn w:val="1"/>
    <w:qFormat/>
    <w:uiPriority w:val="0"/>
    <w:pPr>
      <w:widowControl/>
      <w:pBdr>
        <w:bottom w:val="single" w:color="000000" w:sz="8" w:space="0"/>
        <w:right w:val="single" w:color="000000" w:sz="8" w:space="0"/>
      </w:pBdr>
      <w:spacing w:before="100" w:beforeAutospacing="1" w:after="100" w:afterAutospacing="1"/>
      <w:jc w:val="left"/>
      <w:textAlignment w:val="top"/>
    </w:pPr>
    <w:rPr>
      <w:color w:val="auto"/>
      <w:kern w:val="0"/>
      <w:sz w:val="18"/>
      <w:szCs w:val="18"/>
    </w:rPr>
  </w:style>
  <w:style w:type="paragraph" w:customStyle="1" w:styleId="186">
    <w:name w:val="xl98"/>
    <w:basedOn w:val="1"/>
    <w:qFormat/>
    <w:uiPriority w:val="0"/>
    <w:pPr>
      <w:widowControl/>
      <w:pBdr>
        <w:left w:val="single" w:color="000000" w:sz="8" w:space="0"/>
        <w:right w:val="single" w:color="000000" w:sz="8" w:space="0"/>
      </w:pBdr>
      <w:spacing w:before="100" w:beforeAutospacing="1" w:after="100" w:afterAutospacing="1"/>
      <w:jc w:val="left"/>
      <w:textAlignment w:val="top"/>
    </w:pPr>
    <w:rPr>
      <w:rFonts w:ascii="宋体" w:hAnsi="宋体" w:cs="宋体"/>
      <w:color w:val="auto"/>
      <w:kern w:val="0"/>
      <w:sz w:val="19"/>
      <w:szCs w:val="19"/>
    </w:rPr>
  </w:style>
  <w:style w:type="paragraph" w:customStyle="1" w:styleId="187">
    <w:name w:val="xl99"/>
    <w:basedOn w:val="1"/>
    <w:qFormat/>
    <w:uiPriority w:val="0"/>
    <w:pPr>
      <w:widowControl/>
      <w:pBdr>
        <w:right w:val="single" w:color="000000" w:sz="8" w:space="0"/>
      </w:pBdr>
      <w:spacing w:before="100" w:beforeAutospacing="1" w:after="100" w:afterAutospacing="1"/>
      <w:jc w:val="left"/>
      <w:textAlignment w:val="top"/>
    </w:pPr>
    <w:rPr>
      <w:rFonts w:ascii="宋体" w:hAnsi="宋体" w:cs="宋体"/>
      <w:color w:val="auto"/>
      <w:kern w:val="0"/>
      <w:sz w:val="19"/>
      <w:szCs w:val="19"/>
    </w:rPr>
  </w:style>
  <w:style w:type="paragraph" w:customStyle="1" w:styleId="188">
    <w:name w:val="xl100"/>
    <w:basedOn w:val="1"/>
    <w:qFormat/>
    <w:uiPriority w:val="0"/>
    <w:pPr>
      <w:widowControl/>
      <w:pBdr>
        <w:left w:val="single" w:color="000000" w:sz="8" w:space="0"/>
        <w:right w:val="single" w:color="000000" w:sz="8" w:space="0"/>
      </w:pBdr>
      <w:spacing w:before="100" w:beforeAutospacing="1" w:after="100" w:afterAutospacing="1"/>
      <w:jc w:val="left"/>
      <w:textAlignment w:val="top"/>
    </w:pPr>
    <w:rPr>
      <w:rFonts w:ascii="宋体" w:hAnsi="宋体" w:cs="宋体"/>
      <w:color w:val="auto"/>
      <w:kern w:val="0"/>
      <w:sz w:val="16"/>
      <w:szCs w:val="16"/>
    </w:rPr>
  </w:style>
  <w:style w:type="paragraph" w:customStyle="1" w:styleId="189">
    <w:name w:val="xl101"/>
    <w:basedOn w:val="1"/>
    <w:qFormat/>
    <w:uiPriority w:val="0"/>
    <w:pPr>
      <w:widowControl/>
      <w:pBdr>
        <w:right w:val="single" w:color="000000" w:sz="8" w:space="0"/>
      </w:pBdr>
      <w:spacing w:before="100" w:beforeAutospacing="1" w:after="100" w:afterAutospacing="1"/>
      <w:jc w:val="left"/>
      <w:textAlignment w:val="top"/>
    </w:pPr>
    <w:rPr>
      <w:rFonts w:ascii="宋体" w:hAnsi="宋体" w:cs="宋体"/>
      <w:color w:val="auto"/>
      <w:kern w:val="0"/>
      <w:sz w:val="16"/>
      <w:szCs w:val="16"/>
    </w:rPr>
  </w:style>
  <w:style w:type="paragraph" w:customStyle="1" w:styleId="190">
    <w:name w:val="xl102"/>
    <w:basedOn w:val="1"/>
    <w:qFormat/>
    <w:uiPriority w:val="0"/>
    <w:pPr>
      <w:widowControl/>
      <w:pBdr>
        <w:top w:val="single" w:color="000000" w:sz="8" w:space="0"/>
        <w:left w:val="single" w:color="000000" w:sz="8" w:space="0"/>
        <w:right w:val="single" w:color="000000" w:sz="8" w:space="0"/>
      </w:pBdr>
      <w:spacing w:before="100" w:beforeAutospacing="1" w:after="100" w:afterAutospacing="1"/>
      <w:jc w:val="left"/>
      <w:textAlignment w:val="top"/>
    </w:pPr>
    <w:rPr>
      <w:color w:val="auto"/>
      <w:kern w:val="0"/>
      <w:sz w:val="20"/>
      <w:szCs w:val="20"/>
    </w:rPr>
  </w:style>
  <w:style w:type="paragraph" w:customStyle="1" w:styleId="191">
    <w:name w:val="xl103"/>
    <w:basedOn w:val="1"/>
    <w:qFormat/>
    <w:uiPriority w:val="0"/>
    <w:pPr>
      <w:widowControl/>
      <w:pBdr>
        <w:top w:val="single" w:color="000000" w:sz="8" w:space="0"/>
        <w:right w:val="single" w:color="000000" w:sz="8" w:space="0"/>
      </w:pBdr>
      <w:spacing w:before="100" w:beforeAutospacing="1" w:after="100" w:afterAutospacing="1"/>
      <w:jc w:val="left"/>
      <w:textAlignment w:val="top"/>
    </w:pPr>
    <w:rPr>
      <w:color w:val="auto"/>
      <w:kern w:val="0"/>
      <w:sz w:val="20"/>
      <w:szCs w:val="20"/>
    </w:rPr>
  </w:style>
  <w:style w:type="paragraph" w:customStyle="1" w:styleId="192">
    <w:name w:val="xl104"/>
    <w:basedOn w:val="1"/>
    <w:qFormat/>
    <w:uiPriority w:val="0"/>
    <w:pPr>
      <w:widowControl/>
      <w:pBdr>
        <w:left w:val="single" w:color="000000" w:sz="8" w:space="0"/>
        <w:right w:val="single" w:color="000000" w:sz="8" w:space="0"/>
      </w:pBdr>
      <w:spacing w:before="100" w:beforeAutospacing="1" w:after="100" w:afterAutospacing="1"/>
      <w:jc w:val="left"/>
      <w:textAlignment w:val="top"/>
    </w:pPr>
    <w:rPr>
      <w:color w:val="auto"/>
      <w:kern w:val="0"/>
      <w:sz w:val="19"/>
      <w:szCs w:val="19"/>
    </w:rPr>
  </w:style>
  <w:style w:type="paragraph" w:customStyle="1" w:styleId="193">
    <w:name w:val="xl105"/>
    <w:basedOn w:val="1"/>
    <w:qFormat/>
    <w:uiPriority w:val="0"/>
    <w:pPr>
      <w:widowControl/>
      <w:pBdr>
        <w:right w:val="single" w:color="000000" w:sz="8" w:space="0"/>
      </w:pBdr>
      <w:spacing w:before="100" w:beforeAutospacing="1" w:after="100" w:afterAutospacing="1"/>
      <w:jc w:val="left"/>
      <w:textAlignment w:val="top"/>
    </w:pPr>
    <w:rPr>
      <w:color w:val="auto"/>
      <w:kern w:val="0"/>
      <w:sz w:val="20"/>
      <w:szCs w:val="20"/>
    </w:rPr>
  </w:style>
  <w:style w:type="paragraph" w:customStyle="1" w:styleId="194">
    <w:name w:val="xl106"/>
    <w:basedOn w:val="1"/>
    <w:qFormat/>
    <w:uiPriority w:val="0"/>
    <w:pPr>
      <w:widowControl/>
      <w:pBdr>
        <w:left w:val="single" w:color="000000" w:sz="8" w:space="0"/>
        <w:right w:val="single" w:color="000000" w:sz="8" w:space="0"/>
      </w:pBdr>
      <w:spacing w:before="100" w:beforeAutospacing="1" w:after="100" w:afterAutospacing="1"/>
      <w:jc w:val="center"/>
      <w:textAlignment w:val="top"/>
    </w:pPr>
    <w:rPr>
      <w:rFonts w:ascii="宋体" w:hAnsi="宋体" w:cs="宋体"/>
      <w:color w:val="auto"/>
      <w:kern w:val="0"/>
      <w:sz w:val="20"/>
      <w:szCs w:val="20"/>
    </w:rPr>
  </w:style>
  <w:style w:type="paragraph" w:customStyle="1" w:styleId="195">
    <w:name w:val="xl107"/>
    <w:basedOn w:val="1"/>
    <w:qFormat/>
    <w:uiPriority w:val="0"/>
    <w:pPr>
      <w:widowControl/>
      <w:pBdr>
        <w:right w:val="single" w:color="000000" w:sz="8" w:space="0"/>
      </w:pBdr>
      <w:spacing w:before="100" w:beforeAutospacing="1" w:after="100" w:afterAutospacing="1"/>
      <w:jc w:val="left"/>
      <w:textAlignment w:val="top"/>
    </w:pPr>
    <w:rPr>
      <w:color w:val="auto"/>
      <w:kern w:val="0"/>
      <w:sz w:val="19"/>
      <w:szCs w:val="19"/>
    </w:rPr>
  </w:style>
  <w:style w:type="paragraph" w:customStyle="1" w:styleId="196">
    <w:name w:val="xl108"/>
    <w:basedOn w:val="1"/>
    <w:qFormat/>
    <w:uiPriority w:val="0"/>
    <w:pPr>
      <w:widowControl/>
      <w:pBdr>
        <w:left w:val="single" w:color="000000" w:sz="8" w:space="0"/>
        <w:right w:val="single" w:color="000000" w:sz="8" w:space="0"/>
      </w:pBdr>
      <w:spacing w:before="100" w:beforeAutospacing="1" w:after="100" w:afterAutospacing="1"/>
      <w:jc w:val="left"/>
      <w:textAlignment w:val="top"/>
    </w:pPr>
    <w:rPr>
      <w:color w:val="auto"/>
      <w:kern w:val="0"/>
      <w:sz w:val="20"/>
      <w:szCs w:val="20"/>
    </w:rPr>
  </w:style>
  <w:style w:type="paragraph" w:customStyle="1" w:styleId="197">
    <w:name w:val="xl109"/>
    <w:basedOn w:val="1"/>
    <w:qFormat/>
    <w:uiPriority w:val="0"/>
    <w:pPr>
      <w:widowControl/>
      <w:pBdr>
        <w:left w:val="single" w:color="000000" w:sz="8" w:space="0"/>
        <w:right w:val="single" w:color="000000" w:sz="8" w:space="0"/>
      </w:pBdr>
      <w:spacing w:before="100" w:beforeAutospacing="1" w:after="100" w:afterAutospacing="1"/>
      <w:jc w:val="left"/>
      <w:textAlignment w:val="top"/>
    </w:pPr>
    <w:rPr>
      <w:color w:val="auto"/>
      <w:kern w:val="0"/>
      <w:sz w:val="18"/>
      <w:szCs w:val="18"/>
    </w:rPr>
  </w:style>
  <w:style w:type="paragraph" w:customStyle="1" w:styleId="198">
    <w:name w:val="xl110"/>
    <w:basedOn w:val="1"/>
    <w:qFormat/>
    <w:uiPriority w:val="0"/>
    <w:pPr>
      <w:widowControl/>
      <w:pBdr>
        <w:right w:val="single" w:color="000000" w:sz="8" w:space="0"/>
      </w:pBdr>
      <w:spacing w:before="100" w:beforeAutospacing="1" w:after="100" w:afterAutospacing="1"/>
      <w:jc w:val="left"/>
      <w:textAlignment w:val="top"/>
    </w:pPr>
    <w:rPr>
      <w:color w:val="auto"/>
      <w:kern w:val="0"/>
      <w:sz w:val="18"/>
      <w:szCs w:val="18"/>
    </w:rPr>
  </w:style>
  <w:style w:type="paragraph" w:customStyle="1" w:styleId="199">
    <w:name w:val="xl111"/>
    <w:basedOn w:val="1"/>
    <w:qFormat/>
    <w:uiPriority w:val="0"/>
    <w:pPr>
      <w:widowControl/>
      <w:pBdr>
        <w:left w:val="single" w:color="000000" w:sz="8" w:space="0"/>
        <w:right w:val="single" w:color="000000" w:sz="8" w:space="0"/>
      </w:pBdr>
      <w:spacing w:before="100" w:beforeAutospacing="1" w:after="100" w:afterAutospacing="1"/>
      <w:jc w:val="left"/>
      <w:textAlignment w:val="top"/>
    </w:pPr>
    <w:rPr>
      <w:color w:val="auto"/>
      <w:kern w:val="0"/>
    </w:rPr>
  </w:style>
  <w:style w:type="paragraph" w:customStyle="1" w:styleId="200">
    <w:name w:val="xl112"/>
    <w:basedOn w:val="1"/>
    <w:qFormat/>
    <w:uiPriority w:val="0"/>
    <w:pPr>
      <w:widowControl/>
      <w:pBdr>
        <w:right w:val="single" w:color="000000" w:sz="8" w:space="0"/>
      </w:pBdr>
      <w:spacing w:before="100" w:beforeAutospacing="1" w:after="100" w:afterAutospacing="1"/>
      <w:jc w:val="left"/>
      <w:textAlignment w:val="top"/>
    </w:pPr>
    <w:rPr>
      <w:color w:val="auto"/>
      <w:kern w:val="0"/>
    </w:rPr>
  </w:style>
  <w:style w:type="paragraph" w:customStyle="1" w:styleId="201">
    <w:name w:val="xl113"/>
    <w:basedOn w:val="1"/>
    <w:qFormat/>
    <w:uiPriority w:val="0"/>
    <w:pPr>
      <w:widowControl/>
      <w:pBdr>
        <w:right w:val="single" w:color="000000" w:sz="8" w:space="0"/>
      </w:pBdr>
      <w:spacing w:before="100" w:beforeAutospacing="1" w:after="100" w:afterAutospacing="1"/>
      <w:jc w:val="center"/>
      <w:textAlignment w:val="top"/>
    </w:pPr>
    <w:rPr>
      <w:rFonts w:ascii="宋体" w:hAnsi="宋体" w:cs="宋体"/>
      <w:color w:val="auto"/>
      <w:kern w:val="0"/>
      <w:sz w:val="20"/>
      <w:szCs w:val="20"/>
    </w:rPr>
  </w:style>
  <w:style w:type="paragraph" w:customStyle="1" w:styleId="202">
    <w:name w:val="xl114"/>
    <w:basedOn w:val="1"/>
    <w:qFormat/>
    <w:uiPriority w:val="0"/>
    <w:pPr>
      <w:widowControl/>
      <w:pBdr>
        <w:right w:val="single" w:color="000000" w:sz="8" w:space="0"/>
      </w:pBdr>
      <w:spacing w:before="100" w:beforeAutospacing="1" w:after="100" w:afterAutospacing="1"/>
      <w:jc w:val="left"/>
    </w:pPr>
    <w:rPr>
      <w:rFonts w:ascii="宋体" w:hAnsi="宋体" w:cs="宋体"/>
      <w:color w:val="auto"/>
      <w:kern w:val="0"/>
    </w:rPr>
  </w:style>
  <w:style w:type="paragraph" w:customStyle="1" w:styleId="203">
    <w:name w:val="图表标题"/>
    <w:basedOn w:val="1"/>
    <w:qFormat/>
    <w:uiPriority w:val="0"/>
    <w:pPr>
      <w:spacing w:before="60" w:after="60"/>
      <w:ind w:firstLine="0" w:firstLineChars="0"/>
      <w:jc w:val="center"/>
    </w:pPr>
    <w:rPr>
      <w:rFonts w:hint="eastAsia" w:cs="仿宋"/>
      <w:b/>
      <w:color w:val="auto"/>
    </w:rPr>
  </w:style>
  <w:style w:type="paragraph" w:customStyle="1" w:styleId="204">
    <w:name w:val="font6"/>
    <w:basedOn w:val="1"/>
    <w:qFormat/>
    <w:uiPriority w:val="0"/>
    <w:pPr>
      <w:widowControl/>
      <w:spacing w:before="100" w:beforeAutospacing="1" w:after="100" w:afterAutospacing="1" w:line="240" w:lineRule="auto"/>
      <w:ind w:firstLine="0" w:firstLineChars="0"/>
      <w:jc w:val="left"/>
    </w:pPr>
    <w:rPr>
      <w:rFonts w:ascii="宋体" w:hAnsi="宋体" w:eastAsia="宋体" w:cs="宋体"/>
      <w:b/>
      <w:bCs/>
      <w:color w:val="auto"/>
      <w:kern w:val="0"/>
      <w:sz w:val="18"/>
      <w:szCs w:val="18"/>
    </w:rPr>
  </w:style>
  <w:style w:type="paragraph" w:customStyle="1" w:styleId="205">
    <w:name w:val="xl115"/>
    <w:basedOn w:val="1"/>
    <w:qFormat/>
    <w:uiPriority w:val="0"/>
    <w:pPr>
      <w:widowControl/>
      <w:pBdr>
        <w:left w:val="single" w:color="000000" w:sz="8" w:space="0"/>
        <w:right w:val="single" w:color="000000" w:sz="8" w:space="0"/>
      </w:pBdr>
      <w:spacing w:before="100" w:beforeAutospacing="1" w:after="100" w:afterAutospacing="1" w:line="240" w:lineRule="auto"/>
      <w:ind w:firstLine="0" w:firstLineChars="0"/>
      <w:jc w:val="left"/>
      <w:textAlignment w:val="top"/>
    </w:pPr>
    <w:rPr>
      <w:rFonts w:ascii="宋体" w:hAnsi="宋体" w:eastAsia="宋体" w:cs="宋体"/>
      <w:color w:val="auto"/>
      <w:kern w:val="0"/>
      <w:sz w:val="18"/>
      <w:szCs w:val="18"/>
    </w:rPr>
  </w:style>
  <w:style w:type="paragraph" w:customStyle="1" w:styleId="206">
    <w:name w:val="xl116"/>
    <w:basedOn w:val="1"/>
    <w:qFormat/>
    <w:uiPriority w:val="0"/>
    <w:pPr>
      <w:widowControl/>
      <w:pBdr>
        <w:left w:val="single" w:color="000000" w:sz="8" w:space="0"/>
        <w:bottom w:val="single" w:color="000000" w:sz="8" w:space="0"/>
        <w:right w:val="single" w:color="000000" w:sz="8" w:space="0"/>
      </w:pBdr>
      <w:spacing w:before="100" w:beforeAutospacing="1" w:after="100" w:afterAutospacing="1" w:line="240" w:lineRule="auto"/>
      <w:ind w:firstLine="0" w:firstLineChars="0"/>
      <w:jc w:val="right"/>
      <w:textAlignment w:val="top"/>
    </w:pPr>
    <w:rPr>
      <w:rFonts w:ascii="宋体" w:hAnsi="宋体" w:eastAsia="宋体" w:cs="宋体"/>
      <w:color w:val="auto"/>
      <w:kern w:val="0"/>
      <w:sz w:val="18"/>
      <w:szCs w:val="18"/>
    </w:rPr>
  </w:style>
  <w:style w:type="paragraph" w:customStyle="1" w:styleId="207">
    <w:name w:val="xl117"/>
    <w:basedOn w:val="1"/>
    <w:qFormat/>
    <w:uiPriority w:val="0"/>
    <w:pPr>
      <w:widowControl/>
      <w:pBdr>
        <w:left w:val="single" w:color="000000" w:sz="8" w:space="0"/>
        <w:right w:val="single" w:color="000000" w:sz="8" w:space="0"/>
      </w:pBdr>
      <w:spacing w:before="100" w:beforeAutospacing="1" w:after="100" w:afterAutospacing="1" w:line="240" w:lineRule="auto"/>
      <w:ind w:firstLine="0" w:firstLineChars="0"/>
      <w:jc w:val="left"/>
      <w:textAlignment w:val="top"/>
    </w:pPr>
    <w:rPr>
      <w:rFonts w:ascii="Times New Roman" w:hAnsi="Times New Roman" w:eastAsia="宋体"/>
      <w:color w:val="auto"/>
      <w:kern w:val="0"/>
      <w:sz w:val="17"/>
      <w:szCs w:val="17"/>
    </w:rPr>
  </w:style>
  <w:style w:type="paragraph" w:customStyle="1" w:styleId="208">
    <w:name w:val="xl118"/>
    <w:basedOn w:val="1"/>
    <w:qFormat/>
    <w:uiPriority w:val="0"/>
    <w:pPr>
      <w:widowControl/>
      <w:pBdr>
        <w:left w:val="single" w:color="000000" w:sz="8" w:space="0"/>
        <w:right w:val="single" w:color="000000" w:sz="8" w:space="0"/>
      </w:pBdr>
      <w:spacing w:before="100" w:beforeAutospacing="1" w:after="100" w:afterAutospacing="1" w:line="240" w:lineRule="auto"/>
      <w:ind w:firstLine="0" w:firstLineChars="0"/>
      <w:textAlignment w:val="top"/>
    </w:pPr>
    <w:rPr>
      <w:rFonts w:ascii="宋体" w:hAnsi="宋体" w:eastAsia="宋体" w:cs="宋体"/>
      <w:color w:val="auto"/>
      <w:kern w:val="0"/>
      <w:sz w:val="18"/>
      <w:szCs w:val="18"/>
    </w:rPr>
  </w:style>
  <w:style w:type="paragraph" w:customStyle="1" w:styleId="209">
    <w:name w:val="xl119"/>
    <w:basedOn w:val="1"/>
    <w:qFormat/>
    <w:uiPriority w:val="0"/>
    <w:pPr>
      <w:widowControl/>
      <w:pBdr>
        <w:left w:val="single" w:color="000000" w:sz="8" w:space="0"/>
        <w:bottom w:val="single" w:color="000000" w:sz="8" w:space="0"/>
        <w:right w:val="dotted" w:color="000000" w:sz="4" w:space="0"/>
      </w:pBdr>
      <w:spacing w:before="100" w:beforeAutospacing="1" w:after="100" w:afterAutospacing="1" w:line="240" w:lineRule="auto"/>
      <w:ind w:firstLine="0" w:firstLineChars="0"/>
      <w:jc w:val="center"/>
      <w:textAlignment w:val="top"/>
    </w:pPr>
    <w:rPr>
      <w:rFonts w:ascii="宋体" w:hAnsi="宋体" w:eastAsia="宋体" w:cs="宋体"/>
      <w:b/>
      <w:bCs/>
      <w:color w:val="auto"/>
      <w:kern w:val="0"/>
      <w:sz w:val="18"/>
      <w:szCs w:val="18"/>
    </w:rPr>
  </w:style>
  <w:style w:type="paragraph" w:customStyle="1" w:styleId="210">
    <w:name w:val="xl120"/>
    <w:basedOn w:val="1"/>
    <w:qFormat/>
    <w:uiPriority w:val="0"/>
    <w:pPr>
      <w:widowControl/>
      <w:pBdr>
        <w:left w:val="single" w:color="000000" w:sz="8" w:space="0"/>
        <w:bottom w:val="single" w:color="000000" w:sz="8" w:space="0"/>
        <w:right w:val="single" w:color="000000" w:sz="8" w:space="0"/>
      </w:pBdr>
      <w:spacing w:before="100" w:beforeAutospacing="1" w:after="100" w:afterAutospacing="1" w:line="240" w:lineRule="auto"/>
      <w:ind w:firstLine="0" w:firstLineChars="0"/>
      <w:jc w:val="left"/>
      <w:textAlignment w:val="top"/>
    </w:pPr>
    <w:rPr>
      <w:rFonts w:ascii="宋体" w:hAnsi="宋体" w:eastAsia="宋体" w:cs="宋体"/>
      <w:b/>
      <w:bCs/>
      <w:color w:val="auto"/>
      <w:kern w:val="0"/>
      <w:sz w:val="18"/>
      <w:szCs w:val="18"/>
    </w:rPr>
  </w:style>
  <w:style w:type="paragraph" w:customStyle="1" w:styleId="211">
    <w:name w:val="xl121"/>
    <w:basedOn w:val="1"/>
    <w:qFormat/>
    <w:uiPriority w:val="0"/>
    <w:pPr>
      <w:widowControl/>
      <w:pBdr>
        <w:bottom w:val="single" w:color="000000" w:sz="8" w:space="0"/>
        <w:right w:val="single" w:color="000000" w:sz="8" w:space="0"/>
      </w:pBdr>
      <w:spacing w:before="100" w:beforeAutospacing="1" w:after="100" w:afterAutospacing="1" w:line="240" w:lineRule="auto"/>
      <w:ind w:firstLine="0" w:firstLineChars="0"/>
      <w:jc w:val="center"/>
      <w:textAlignment w:val="top"/>
    </w:pPr>
    <w:rPr>
      <w:rFonts w:ascii="宋体" w:hAnsi="宋体" w:eastAsia="宋体" w:cs="宋体"/>
      <w:b/>
      <w:bCs/>
      <w:color w:val="auto"/>
      <w:kern w:val="0"/>
      <w:sz w:val="18"/>
      <w:szCs w:val="18"/>
    </w:rPr>
  </w:style>
  <w:style w:type="paragraph" w:customStyle="1" w:styleId="212">
    <w:name w:val="xl122"/>
    <w:basedOn w:val="1"/>
    <w:qFormat/>
    <w:uiPriority w:val="0"/>
    <w:pPr>
      <w:widowControl/>
      <w:pBdr>
        <w:bottom w:val="single" w:color="000000" w:sz="8" w:space="0"/>
        <w:right w:val="single" w:color="000000" w:sz="8" w:space="0"/>
      </w:pBdr>
      <w:spacing w:before="100" w:beforeAutospacing="1" w:after="100" w:afterAutospacing="1" w:line="240" w:lineRule="auto"/>
      <w:ind w:firstLine="0" w:firstLineChars="0"/>
      <w:jc w:val="center"/>
      <w:textAlignment w:val="top"/>
    </w:pPr>
    <w:rPr>
      <w:rFonts w:ascii="宋体" w:hAnsi="宋体" w:eastAsia="宋体" w:cs="宋体"/>
      <w:color w:val="auto"/>
      <w:kern w:val="0"/>
      <w:sz w:val="18"/>
      <w:szCs w:val="18"/>
    </w:rPr>
  </w:style>
  <w:style w:type="paragraph" w:customStyle="1" w:styleId="213">
    <w:name w:val="xl123"/>
    <w:basedOn w:val="1"/>
    <w:qFormat/>
    <w:uiPriority w:val="0"/>
    <w:pPr>
      <w:widowControl/>
      <w:pBdr>
        <w:left w:val="single" w:color="000000" w:sz="8" w:space="0"/>
        <w:bottom w:val="single" w:color="000000" w:sz="8" w:space="0"/>
        <w:right w:val="single" w:color="000000" w:sz="8" w:space="0"/>
      </w:pBdr>
      <w:spacing w:before="100" w:beforeAutospacing="1" w:after="100" w:afterAutospacing="1" w:line="240" w:lineRule="auto"/>
      <w:ind w:firstLine="0" w:firstLineChars="0"/>
      <w:textAlignment w:val="top"/>
    </w:pPr>
    <w:rPr>
      <w:rFonts w:ascii="宋体" w:hAnsi="宋体" w:eastAsia="宋体" w:cs="宋体"/>
      <w:color w:val="auto"/>
      <w:kern w:val="0"/>
      <w:sz w:val="18"/>
      <w:szCs w:val="18"/>
    </w:rPr>
  </w:style>
  <w:style w:type="paragraph" w:customStyle="1" w:styleId="214">
    <w:name w:val="xl124"/>
    <w:basedOn w:val="1"/>
    <w:qFormat/>
    <w:uiPriority w:val="0"/>
    <w:pPr>
      <w:widowControl/>
      <w:pBdr>
        <w:top w:val="single" w:color="000000" w:sz="8" w:space="0"/>
        <w:left w:val="single" w:color="000000" w:sz="8" w:space="0"/>
        <w:bottom w:val="single" w:color="000000" w:sz="8" w:space="0"/>
        <w:right w:val="dotted" w:color="000000" w:sz="4" w:space="0"/>
      </w:pBdr>
      <w:spacing w:before="100" w:beforeAutospacing="1" w:after="100" w:afterAutospacing="1" w:line="240" w:lineRule="auto"/>
      <w:ind w:firstLine="0" w:firstLineChars="0"/>
      <w:jc w:val="left"/>
      <w:textAlignment w:val="top"/>
    </w:pPr>
    <w:rPr>
      <w:rFonts w:ascii="宋体" w:hAnsi="宋体" w:eastAsia="宋体" w:cs="宋体"/>
      <w:b/>
      <w:bCs/>
      <w:color w:val="auto"/>
      <w:kern w:val="0"/>
      <w:sz w:val="18"/>
      <w:szCs w:val="18"/>
    </w:rPr>
  </w:style>
  <w:style w:type="paragraph" w:customStyle="1" w:styleId="215">
    <w:name w:val="xl125"/>
    <w:basedOn w:val="1"/>
    <w:qFormat/>
    <w:uiPriority w:val="0"/>
    <w:pPr>
      <w:widowControl/>
      <w:pBdr>
        <w:top w:val="single" w:color="000000" w:sz="8" w:space="0"/>
        <w:bottom w:val="single" w:color="000000" w:sz="8" w:space="0"/>
        <w:right w:val="single" w:color="000000" w:sz="8" w:space="0"/>
      </w:pBdr>
      <w:spacing w:before="100" w:beforeAutospacing="1" w:after="100" w:afterAutospacing="1" w:line="240" w:lineRule="auto"/>
      <w:ind w:firstLine="0" w:firstLineChars="0"/>
      <w:jc w:val="left"/>
      <w:textAlignment w:val="top"/>
    </w:pPr>
    <w:rPr>
      <w:rFonts w:ascii="宋体" w:hAnsi="宋体" w:eastAsia="宋体" w:cs="宋体"/>
      <w:b/>
      <w:bCs/>
      <w:color w:val="auto"/>
      <w:kern w:val="0"/>
      <w:sz w:val="18"/>
      <w:szCs w:val="18"/>
    </w:rPr>
  </w:style>
  <w:style w:type="paragraph" w:customStyle="1" w:styleId="216">
    <w:name w:val="修订2"/>
    <w:hidden/>
    <w:semiHidden/>
    <w:qFormat/>
    <w:uiPriority w:val="99"/>
    <w:rPr>
      <w:rFonts w:ascii="仿宋" w:hAnsi="仿宋" w:eastAsia="仿宋" w:cs="Times New Roman"/>
      <w:kern w:val="2"/>
      <w:sz w:val="24"/>
      <w:szCs w:val="24"/>
      <w:lang w:val="en-US" w:eastAsia="zh-CN" w:bidi="ar-SA"/>
    </w:rPr>
  </w:style>
  <w:style w:type="character" w:customStyle="1" w:styleId="217">
    <w:name w:val="正文缩进 字符"/>
    <w:link w:val="14"/>
    <w:qFormat/>
    <w:locked/>
    <w:uiPriority w:val="0"/>
    <w:rPr>
      <w:rFonts w:ascii="Times New Roman" w:hAnsi="Times New Roman" w:eastAsia="宋体"/>
      <w:kern w:val="2"/>
      <w:sz w:val="28"/>
    </w:rPr>
  </w:style>
  <w:style w:type="character" w:customStyle="1" w:styleId="218">
    <w:name w:val="题注 字符"/>
    <w:link w:val="15"/>
    <w:semiHidden/>
    <w:qFormat/>
    <w:locked/>
    <w:uiPriority w:val="0"/>
    <w:rPr>
      <w:rFonts w:ascii="Cambria" w:hAnsi="Cambria" w:eastAsia="黑体"/>
      <w:sz w:val="21"/>
    </w:rPr>
  </w:style>
  <w:style w:type="character" w:customStyle="1" w:styleId="219">
    <w:name w:val="结束语 字符"/>
    <w:basedOn w:val="51"/>
    <w:link w:val="19"/>
    <w:qFormat/>
    <w:uiPriority w:val="0"/>
    <w:rPr>
      <w:rFonts w:ascii="Times New Roman" w:hAnsi="Times New Roman" w:eastAsia="宋体"/>
      <w:kern w:val="2"/>
      <w:sz w:val="28"/>
      <w:szCs w:val="28"/>
    </w:rPr>
  </w:style>
  <w:style w:type="character" w:customStyle="1" w:styleId="220">
    <w:name w:val="签名 字符"/>
    <w:basedOn w:val="51"/>
    <w:link w:val="34"/>
    <w:qFormat/>
    <w:uiPriority w:val="0"/>
    <w:rPr>
      <w:rFonts w:ascii="Times New Roman" w:hAnsi="Times New Roman" w:eastAsia="宋体"/>
      <w:kern w:val="2"/>
      <w:sz w:val="28"/>
      <w:szCs w:val="22"/>
    </w:rPr>
  </w:style>
  <w:style w:type="paragraph" w:customStyle="1" w:styleId="221">
    <w:name w:val="正文文字 6"/>
    <w:next w:val="1"/>
    <w:qFormat/>
    <w:uiPriority w:val="0"/>
    <w:pPr>
      <w:widowControl w:val="0"/>
      <w:ind w:left="240"/>
      <w:jc w:val="both"/>
    </w:pPr>
    <w:rPr>
      <w:rFonts w:ascii="宋体" w:hAnsi="Times New Roman" w:eastAsia="宋体" w:cs="Times New Roman"/>
      <w:b/>
      <w:bCs/>
      <w:kern w:val="2"/>
      <w:sz w:val="32"/>
      <w:szCs w:val="32"/>
      <w:lang w:val="en-US" w:eastAsia="zh-CN" w:bidi="ar-SA"/>
    </w:rPr>
  </w:style>
  <w:style w:type="character" w:customStyle="1" w:styleId="222">
    <w:name w:val="称呼 字符"/>
    <w:basedOn w:val="51"/>
    <w:link w:val="18"/>
    <w:qFormat/>
    <w:uiPriority w:val="0"/>
    <w:rPr>
      <w:rFonts w:ascii="Times New Roman" w:hAnsi="Times New Roman" w:eastAsia="宋体"/>
      <w:kern w:val="2"/>
      <w:sz w:val="28"/>
      <w:szCs w:val="22"/>
    </w:rPr>
  </w:style>
  <w:style w:type="character" w:customStyle="1" w:styleId="223">
    <w:name w:val="正文文本首行缩进 2 字符"/>
    <w:basedOn w:val="90"/>
    <w:link w:val="48"/>
    <w:qFormat/>
    <w:uiPriority w:val="0"/>
    <w:rPr>
      <w:rFonts w:ascii="宋体" w:hAnsi="宋体" w:eastAsia="宋体" w:cs="宋体"/>
      <w:kern w:val="2"/>
      <w:sz w:val="28"/>
      <w:szCs w:val="22"/>
    </w:rPr>
  </w:style>
  <w:style w:type="character" w:customStyle="1" w:styleId="224">
    <w:name w:val="正文文本缩进 2 字符"/>
    <w:basedOn w:val="51"/>
    <w:qFormat/>
    <w:uiPriority w:val="0"/>
    <w:rPr>
      <w:rFonts w:ascii="仿宋" w:hAnsi="仿宋" w:eastAsia="仿宋"/>
      <w:color w:val="000000"/>
      <w:kern w:val="2"/>
      <w:sz w:val="24"/>
      <w:szCs w:val="24"/>
    </w:rPr>
  </w:style>
  <w:style w:type="character" w:customStyle="1" w:styleId="225">
    <w:name w:val="正文文本缩进 3 字符"/>
    <w:basedOn w:val="51"/>
    <w:link w:val="39"/>
    <w:qFormat/>
    <w:uiPriority w:val="0"/>
    <w:rPr>
      <w:rFonts w:ascii="宋体" w:hAnsi="宋体" w:eastAsia="宋体"/>
      <w:kern w:val="2"/>
      <w:sz w:val="28"/>
      <w:szCs w:val="22"/>
    </w:rPr>
  </w:style>
  <w:style w:type="character" w:customStyle="1" w:styleId="226">
    <w:name w:val="电子邮件签名 字符"/>
    <w:basedOn w:val="51"/>
    <w:link w:val="12"/>
    <w:qFormat/>
    <w:uiPriority w:val="0"/>
    <w:rPr>
      <w:rFonts w:ascii="Times New Roman" w:hAnsi="Times New Roman" w:eastAsia="宋体"/>
      <w:kern w:val="2"/>
      <w:sz w:val="28"/>
      <w:szCs w:val="22"/>
    </w:rPr>
  </w:style>
  <w:style w:type="paragraph" w:customStyle="1" w:styleId="227">
    <w:name w:val="Revision"/>
    <w:semiHidden/>
    <w:qFormat/>
    <w:uiPriority w:val="0"/>
    <w:rPr>
      <w:rFonts w:ascii="Times New Roman" w:hAnsi="Times New Roman" w:eastAsia="宋体" w:cs="Times New Roman"/>
      <w:kern w:val="2"/>
      <w:sz w:val="24"/>
      <w:szCs w:val="22"/>
      <w:lang w:val="en-US" w:eastAsia="zh-CN" w:bidi="ar-SA"/>
    </w:rPr>
  </w:style>
  <w:style w:type="paragraph" w:customStyle="1" w:styleId="228">
    <w:name w:val="et15"/>
    <w:basedOn w:val="1"/>
    <w:next w:val="34"/>
    <w:qFormat/>
    <w:uiPriority w:val="0"/>
    <w:pPr>
      <w:widowControl/>
      <w:shd w:val="clear" w:color="auto" w:fill="FFFFFF"/>
      <w:spacing w:beforeLines="20" w:afterLines="20"/>
    </w:pPr>
    <w:rPr>
      <w:rFonts w:ascii="宋体" w:hAnsi="Times New Roman" w:eastAsia="宋体"/>
      <w:sz w:val="20"/>
      <w:szCs w:val="22"/>
    </w:rPr>
  </w:style>
  <w:style w:type="paragraph" w:customStyle="1" w:styleId="229">
    <w:name w:val="正文表格"/>
    <w:basedOn w:val="1"/>
    <w:next w:val="1"/>
    <w:qFormat/>
    <w:uiPriority w:val="0"/>
    <w:pPr>
      <w:spacing w:beforeLines="50" w:afterLines="50"/>
      <w:ind w:firstLine="0" w:firstLineChars="0"/>
      <w:jc w:val="left"/>
    </w:pPr>
    <w:rPr>
      <w:rFonts w:ascii="Times New Roman" w:hAnsi="Times New Roman" w:eastAsia="宋体"/>
      <w:color w:val="auto"/>
      <w:sz w:val="21"/>
    </w:rPr>
  </w:style>
  <w:style w:type="character" w:customStyle="1" w:styleId="230">
    <w:name w:val="正文1111111 Char"/>
    <w:link w:val="231"/>
    <w:qFormat/>
    <w:locked/>
    <w:uiPriority w:val="0"/>
    <w:rPr>
      <w:kern w:val="2"/>
      <w:sz w:val="24"/>
      <w:szCs w:val="24"/>
    </w:rPr>
  </w:style>
  <w:style w:type="paragraph" w:customStyle="1" w:styleId="231">
    <w:name w:val="正文1111111"/>
    <w:basedOn w:val="1"/>
    <w:link w:val="230"/>
    <w:qFormat/>
    <w:uiPriority w:val="0"/>
    <w:pPr>
      <w:spacing w:beforeLines="20" w:afterLines="20"/>
    </w:pPr>
    <w:rPr>
      <w:rFonts w:ascii="仿宋_GB2312" w:hAnsi="Calibri" w:eastAsia="仿宋_GB2312"/>
      <w:color w:val="auto"/>
    </w:rPr>
  </w:style>
  <w:style w:type="character" w:customStyle="1" w:styleId="232">
    <w:name w:val="表头 Char"/>
    <w:link w:val="233"/>
    <w:qFormat/>
    <w:locked/>
    <w:uiPriority w:val="0"/>
    <w:rPr>
      <w:b/>
      <w:color w:val="000000"/>
      <w:kern w:val="2"/>
      <w:sz w:val="21"/>
      <w:szCs w:val="22"/>
    </w:rPr>
  </w:style>
  <w:style w:type="paragraph" w:customStyle="1" w:styleId="233">
    <w:name w:val="表头"/>
    <w:basedOn w:val="1"/>
    <w:link w:val="232"/>
    <w:qFormat/>
    <w:uiPriority w:val="0"/>
    <w:pPr>
      <w:spacing w:beforeLines="20" w:afterLines="20"/>
      <w:ind w:firstLine="422" w:firstLineChars="0"/>
      <w:jc w:val="center"/>
    </w:pPr>
    <w:rPr>
      <w:rFonts w:ascii="仿宋_GB2312" w:hAnsi="Calibri" w:eastAsia="仿宋_GB2312"/>
      <w:b/>
      <w:sz w:val="21"/>
      <w:szCs w:val="22"/>
    </w:rPr>
  </w:style>
  <w:style w:type="paragraph" w:customStyle="1" w:styleId="234">
    <w:name w:val="图表名"/>
    <w:basedOn w:val="1"/>
    <w:qFormat/>
    <w:uiPriority w:val="0"/>
    <w:pPr>
      <w:spacing w:beforeLines="20" w:afterLines="20"/>
      <w:ind w:firstLine="0" w:firstLineChars="0"/>
      <w:jc w:val="center"/>
    </w:pPr>
    <w:rPr>
      <w:rFonts w:ascii="宋体" w:hAnsi="Calibri" w:eastAsia="宋体"/>
      <w:b/>
      <w:color w:val="auto"/>
      <w:sz w:val="28"/>
      <w:szCs w:val="21"/>
    </w:rPr>
  </w:style>
  <w:style w:type="character" w:customStyle="1" w:styleId="235">
    <w:name w:val="标题3 Char"/>
    <w:link w:val="236"/>
    <w:locked/>
    <w:uiPriority w:val="0"/>
    <w:rPr>
      <w:b/>
      <w:kern w:val="2"/>
      <w:sz w:val="28"/>
      <w:szCs w:val="27"/>
    </w:rPr>
  </w:style>
  <w:style w:type="paragraph" w:customStyle="1" w:styleId="236">
    <w:name w:val="标题3"/>
    <w:basedOn w:val="1"/>
    <w:link w:val="235"/>
    <w:qFormat/>
    <w:uiPriority w:val="0"/>
    <w:pPr>
      <w:spacing w:beforeLines="20" w:afterLines="20"/>
      <w:ind w:firstLine="281" w:firstLineChars="100"/>
      <w:outlineLvl w:val="2"/>
    </w:pPr>
    <w:rPr>
      <w:rFonts w:ascii="仿宋_GB2312" w:hAnsi="Calibri" w:eastAsia="仿宋_GB2312"/>
      <w:b/>
      <w:color w:val="auto"/>
      <w:sz w:val="28"/>
      <w:szCs w:val="27"/>
    </w:rPr>
  </w:style>
  <w:style w:type="character" w:customStyle="1" w:styleId="237">
    <w:name w:val="图片标题 Char"/>
    <w:link w:val="238"/>
    <w:qFormat/>
    <w:locked/>
    <w:uiPriority w:val="0"/>
    <w:rPr>
      <w:b/>
      <w:sz w:val="21"/>
      <w:szCs w:val="24"/>
    </w:rPr>
  </w:style>
  <w:style w:type="paragraph" w:customStyle="1" w:styleId="238">
    <w:name w:val="图片标题"/>
    <w:basedOn w:val="1"/>
    <w:link w:val="237"/>
    <w:qFormat/>
    <w:uiPriority w:val="0"/>
    <w:pPr>
      <w:snapToGrid w:val="0"/>
      <w:spacing w:beforeLines="20" w:afterLines="20"/>
      <w:ind w:firstLine="0" w:firstLineChars="0"/>
      <w:jc w:val="center"/>
    </w:pPr>
    <w:rPr>
      <w:rFonts w:ascii="仿宋_GB2312" w:hAnsi="Calibri" w:eastAsia="仿宋_GB2312"/>
      <w:b/>
      <w:color w:val="auto"/>
      <w:kern w:val="0"/>
      <w:sz w:val="21"/>
    </w:rPr>
  </w:style>
  <w:style w:type="character" w:customStyle="1" w:styleId="239">
    <w:name w:val="表格内容 Char"/>
    <w:qFormat/>
    <w:locked/>
    <w:uiPriority w:val="0"/>
    <w:rPr>
      <w:rFonts w:ascii="宋体" w:hAnsi="宋体"/>
      <w:bCs/>
      <w:sz w:val="28"/>
      <w:szCs w:val="24"/>
    </w:rPr>
  </w:style>
  <w:style w:type="character" w:customStyle="1" w:styleId="240">
    <w:name w:val="图片 字符"/>
    <w:link w:val="241"/>
    <w:qFormat/>
    <w:locked/>
    <w:uiPriority w:val="0"/>
    <w:rPr>
      <w:rFonts w:ascii="宋体" w:hAnsi="宋体"/>
      <w:b/>
      <w:sz w:val="21"/>
      <w:szCs w:val="22"/>
    </w:rPr>
  </w:style>
  <w:style w:type="paragraph" w:customStyle="1" w:styleId="241">
    <w:name w:val="图片"/>
    <w:basedOn w:val="1"/>
    <w:link w:val="240"/>
    <w:qFormat/>
    <w:uiPriority w:val="0"/>
    <w:pPr>
      <w:spacing w:beforeLines="20" w:afterLines="20"/>
      <w:ind w:firstLine="0" w:firstLineChars="0"/>
      <w:jc w:val="center"/>
    </w:pPr>
    <w:rPr>
      <w:rFonts w:ascii="宋体" w:hAnsi="宋体" w:eastAsia="仿宋_GB2312"/>
      <w:b/>
      <w:color w:val="auto"/>
      <w:kern w:val="0"/>
      <w:sz w:val="21"/>
      <w:szCs w:val="22"/>
    </w:rPr>
  </w:style>
  <w:style w:type="character" w:customStyle="1" w:styleId="242">
    <w:name w:val="正文文本_"/>
    <w:link w:val="243"/>
    <w:qFormat/>
    <w:locked/>
    <w:uiPriority w:val="0"/>
    <w:rPr>
      <w:rFonts w:ascii="MingLiU" w:hAnsi="MingLiU" w:eastAsia="MingLiU"/>
      <w:sz w:val="22"/>
      <w:szCs w:val="22"/>
      <w:shd w:val="clear" w:color="auto" w:fill="FFFFFF"/>
    </w:rPr>
  </w:style>
  <w:style w:type="paragraph" w:customStyle="1" w:styleId="243">
    <w:name w:val="正文文本3"/>
    <w:basedOn w:val="1"/>
    <w:link w:val="242"/>
    <w:qFormat/>
    <w:uiPriority w:val="0"/>
    <w:pPr>
      <w:shd w:val="clear" w:color="auto" w:fill="FFFFFF"/>
      <w:spacing w:beforeLines="20" w:afterLines="20" w:line="461" w:lineRule="exact"/>
      <w:ind w:firstLine="0" w:firstLineChars="0"/>
      <w:jc w:val="distribute"/>
    </w:pPr>
    <w:rPr>
      <w:rFonts w:ascii="MingLiU" w:hAnsi="MingLiU" w:eastAsia="MingLiU"/>
      <w:color w:val="auto"/>
      <w:kern w:val="0"/>
      <w:sz w:val="22"/>
      <w:szCs w:val="22"/>
    </w:rPr>
  </w:style>
  <w:style w:type="character" w:customStyle="1" w:styleId="244">
    <w:name w:val="表 Char"/>
    <w:link w:val="245"/>
    <w:qFormat/>
    <w:locked/>
    <w:uiPriority w:val="0"/>
    <w:rPr>
      <w:bCs/>
      <w:color w:val="333300"/>
      <w:sz w:val="28"/>
      <w:szCs w:val="24"/>
    </w:rPr>
  </w:style>
  <w:style w:type="paragraph" w:customStyle="1" w:styleId="245">
    <w:name w:val="表"/>
    <w:basedOn w:val="1"/>
    <w:link w:val="244"/>
    <w:qFormat/>
    <w:uiPriority w:val="0"/>
    <w:pPr>
      <w:framePr w:hSpace="180" w:wrap="around" w:vAnchor="text" w:hAnchor="text" w:y="1"/>
      <w:adjustRightInd w:val="0"/>
      <w:snapToGrid w:val="0"/>
      <w:spacing w:beforeLines="20" w:afterLines="20" w:line="300" w:lineRule="exact"/>
      <w:ind w:firstLine="0" w:firstLineChars="0"/>
      <w:jc w:val="center"/>
    </w:pPr>
    <w:rPr>
      <w:rFonts w:ascii="仿宋_GB2312" w:hAnsi="Calibri" w:eastAsia="仿宋_GB2312"/>
      <w:bCs/>
      <w:color w:val="333300"/>
      <w:kern w:val="0"/>
      <w:sz w:val="28"/>
    </w:rPr>
  </w:style>
  <w:style w:type="character" w:customStyle="1" w:styleId="246">
    <w:name w:val="表格文字应用 Char"/>
    <w:link w:val="247"/>
    <w:qFormat/>
    <w:locked/>
    <w:uiPriority w:val="0"/>
    <w:rPr>
      <w:b/>
      <w:sz w:val="21"/>
      <w:szCs w:val="32"/>
      <w:lang w:eastAsia="en-US" w:bidi="en-US"/>
    </w:rPr>
  </w:style>
  <w:style w:type="paragraph" w:customStyle="1" w:styleId="247">
    <w:name w:val="表格文字应用"/>
    <w:next w:val="1"/>
    <w:link w:val="246"/>
    <w:qFormat/>
    <w:uiPriority w:val="0"/>
    <w:pPr>
      <w:spacing w:line="288" w:lineRule="auto"/>
      <w:jc w:val="center"/>
    </w:pPr>
    <w:rPr>
      <w:rFonts w:ascii="仿宋_GB2312" w:hAnsi="Calibri" w:eastAsia="仿宋_GB2312" w:cs="Times New Roman"/>
      <w:b/>
      <w:sz w:val="21"/>
      <w:szCs w:val="32"/>
      <w:lang w:val="en-US" w:eastAsia="en-US" w:bidi="en-US"/>
    </w:rPr>
  </w:style>
  <w:style w:type="character" w:customStyle="1" w:styleId="248">
    <w:name w:val="三级标题 Char"/>
    <w:link w:val="249"/>
    <w:qFormat/>
    <w:locked/>
    <w:uiPriority w:val="0"/>
    <w:rPr>
      <w:b/>
      <w:kern w:val="2"/>
      <w:sz w:val="24"/>
      <w:szCs w:val="21"/>
    </w:rPr>
  </w:style>
  <w:style w:type="paragraph" w:customStyle="1" w:styleId="249">
    <w:name w:val="三级标题"/>
    <w:link w:val="248"/>
    <w:qFormat/>
    <w:uiPriority w:val="0"/>
    <w:pPr>
      <w:spacing w:line="412" w:lineRule="auto"/>
      <w:ind w:firstLine="100" w:firstLineChars="100"/>
      <w:outlineLvl w:val="2"/>
    </w:pPr>
    <w:rPr>
      <w:rFonts w:ascii="仿宋_GB2312" w:hAnsi="Calibri" w:eastAsia="仿宋_GB2312" w:cs="Times New Roman"/>
      <w:b/>
      <w:kern w:val="2"/>
      <w:sz w:val="24"/>
      <w:szCs w:val="21"/>
      <w:lang w:val="en-US" w:eastAsia="zh-CN" w:bidi="ar-SA"/>
    </w:rPr>
  </w:style>
  <w:style w:type="character" w:customStyle="1" w:styleId="250">
    <w:name w:val="4级小标题 Char"/>
    <w:link w:val="251"/>
    <w:qFormat/>
    <w:locked/>
    <w:uiPriority w:val="0"/>
    <w:rPr>
      <w:b/>
      <w:sz w:val="21"/>
    </w:rPr>
  </w:style>
  <w:style w:type="paragraph" w:customStyle="1" w:styleId="251">
    <w:name w:val="4级小标题"/>
    <w:basedOn w:val="1"/>
    <w:next w:val="122"/>
    <w:link w:val="250"/>
    <w:qFormat/>
    <w:uiPriority w:val="0"/>
    <w:pPr>
      <w:adjustRightInd w:val="0"/>
      <w:snapToGrid w:val="0"/>
      <w:spacing w:beforeLines="20" w:afterLines="20"/>
      <w:ind w:firstLine="0" w:firstLineChars="0"/>
      <w:jc w:val="center"/>
      <w:outlineLvl w:val="3"/>
    </w:pPr>
    <w:rPr>
      <w:rFonts w:ascii="仿宋_GB2312" w:hAnsi="Calibri" w:eastAsia="仿宋_GB2312"/>
      <w:b/>
      <w:color w:val="auto"/>
      <w:kern w:val="0"/>
      <w:sz w:val="21"/>
      <w:szCs w:val="20"/>
    </w:rPr>
  </w:style>
  <w:style w:type="character" w:customStyle="1" w:styleId="252">
    <w:name w:val="图片分散 Char"/>
    <w:link w:val="253"/>
    <w:qFormat/>
    <w:locked/>
    <w:uiPriority w:val="0"/>
    <w:rPr>
      <w:rFonts w:ascii="宋体" w:hAnsi="宋体"/>
      <w:b/>
      <w:sz w:val="21"/>
    </w:rPr>
  </w:style>
  <w:style w:type="paragraph" w:customStyle="1" w:styleId="253">
    <w:name w:val="图片分散"/>
    <w:basedOn w:val="1"/>
    <w:link w:val="252"/>
    <w:qFormat/>
    <w:uiPriority w:val="0"/>
    <w:pPr>
      <w:spacing w:beforeLines="20" w:afterLines="20"/>
      <w:ind w:firstLine="0" w:firstLineChars="0"/>
      <w:jc w:val="distribute"/>
    </w:pPr>
    <w:rPr>
      <w:rFonts w:ascii="宋体" w:hAnsi="宋体" w:eastAsia="仿宋_GB2312"/>
      <w:b/>
      <w:color w:val="auto"/>
      <w:kern w:val="0"/>
      <w:sz w:val="21"/>
      <w:szCs w:val="20"/>
    </w:rPr>
  </w:style>
  <w:style w:type="character" w:customStyle="1" w:styleId="254">
    <w:name w:val="lyj标题3 Char Char"/>
    <w:link w:val="255"/>
    <w:qFormat/>
    <w:locked/>
    <w:uiPriority w:val="0"/>
    <w:rPr>
      <w:b/>
      <w:kern w:val="2"/>
      <w:sz w:val="28"/>
      <w:szCs w:val="24"/>
    </w:rPr>
  </w:style>
  <w:style w:type="paragraph" w:customStyle="1" w:styleId="255">
    <w:name w:val="lyj标题3"/>
    <w:basedOn w:val="1"/>
    <w:link w:val="254"/>
    <w:qFormat/>
    <w:uiPriority w:val="0"/>
    <w:pPr>
      <w:tabs>
        <w:tab w:val="left" w:pos="360"/>
      </w:tabs>
      <w:spacing w:beforeLines="20" w:afterLines="20" w:line="500" w:lineRule="exact"/>
      <w:ind w:firstLine="0" w:firstLineChars="0"/>
      <w:outlineLvl w:val="2"/>
    </w:pPr>
    <w:rPr>
      <w:rFonts w:ascii="仿宋_GB2312" w:hAnsi="Calibri" w:eastAsia="仿宋_GB2312"/>
      <w:b/>
      <w:color w:val="auto"/>
      <w:sz w:val="28"/>
    </w:rPr>
  </w:style>
  <w:style w:type="character" w:customStyle="1" w:styleId="256">
    <w:name w:val="00正文 Char"/>
    <w:link w:val="257"/>
    <w:qFormat/>
    <w:locked/>
    <w:uiPriority w:val="0"/>
    <w:rPr>
      <w:kern w:val="2"/>
      <w:sz w:val="28"/>
      <w:szCs w:val="24"/>
    </w:rPr>
  </w:style>
  <w:style w:type="paragraph" w:customStyle="1" w:styleId="257">
    <w:name w:val="00正文"/>
    <w:basedOn w:val="1"/>
    <w:link w:val="256"/>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20" w:afterLines="20" w:line="600" w:lineRule="exact"/>
    </w:pPr>
    <w:rPr>
      <w:rFonts w:ascii="仿宋_GB2312" w:hAnsi="Calibri" w:eastAsia="仿宋_GB2312"/>
      <w:color w:val="auto"/>
      <w:sz w:val="28"/>
    </w:rPr>
  </w:style>
  <w:style w:type="character" w:customStyle="1" w:styleId="258">
    <w:name w:val="二级标题 Char"/>
    <w:link w:val="259"/>
    <w:qFormat/>
    <w:locked/>
    <w:uiPriority w:val="0"/>
    <w:rPr>
      <w:b/>
      <w:bCs/>
      <w:sz w:val="28"/>
      <w:szCs w:val="28"/>
    </w:rPr>
  </w:style>
  <w:style w:type="paragraph" w:customStyle="1" w:styleId="259">
    <w:name w:val="二级标题"/>
    <w:basedOn w:val="1"/>
    <w:next w:val="122"/>
    <w:link w:val="258"/>
    <w:qFormat/>
    <w:uiPriority w:val="0"/>
    <w:pPr>
      <w:widowControl/>
      <w:spacing w:beforeLines="20" w:afterLines="20" w:line="410" w:lineRule="auto"/>
      <w:jc w:val="left"/>
      <w:outlineLvl w:val="1"/>
    </w:pPr>
    <w:rPr>
      <w:rFonts w:ascii="仿宋_GB2312" w:hAnsi="Calibri" w:eastAsia="仿宋_GB2312"/>
      <w:b/>
      <w:bCs/>
      <w:color w:val="auto"/>
      <w:kern w:val="0"/>
      <w:sz w:val="28"/>
      <w:szCs w:val="28"/>
    </w:rPr>
  </w:style>
  <w:style w:type="character" w:customStyle="1" w:styleId="260">
    <w:name w:val="lyj标题2 Char"/>
    <w:link w:val="261"/>
    <w:qFormat/>
    <w:locked/>
    <w:uiPriority w:val="0"/>
    <w:rPr>
      <w:b/>
      <w:sz w:val="30"/>
      <w:szCs w:val="24"/>
    </w:rPr>
  </w:style>
  <w:style w:type="paragraph" w:customStyle="1" w:styleId="261">
    <w:name w:val="lyj标题2"/>
    <w:basedOn w:val="1"/>
    <w:link w:val="260"/>
    <w:qFormat/>
    <w:uiPriority w:val="0"/>
    <w:pPr>
      <w:tabs>
        <w:tab w:val="left" w:pos="0"/>
      </w:tabs>
      <w:spacing w:beforeLines="20" w:afterLines="20" w:line="500" w:lineRule="exact"/>
      <w:ind w:firstLine="0" w:firstLineChars="0"/>
      <w:outlineLvl w:val="1"/>
    </w:pPr>
    <w:rPr>
      <w:rFonts w:ascii="仿宋_GB2312" w:hAnsi="Calibri" w:eastAsia="仿宋_GB2312"/>
      <w:b/>
      <w:color w:val="auto"/>
      <w:kern w:val="0"/>
      <w:sz w:val="30"/>
    </w:rPr>
  </w:style>
  <w:style w:type="paragraph" w:customStyle="1" w:styleId="262">
    <w:name w:val="font9"/>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263">
    <w:name w:val="xl204"/>
    <w:basedOn w:val="1"/>
    <w:qFormat/>
    <w:uiPriority w:val="0"/>
    <w:pPr>
      <w:widowControl/>
      <w:pBdr>
        <w:top w:val="single" w:color="auto" w:sz="4" w:space="0"/>
        <w:bottom w:val="single" w:color="auto" w:sz="4" w:space="0"/>
      </w:pBdr>
      <w:shd w:val="clear" w:color="auto" w:fill="CCE8CF"/>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264">
    <w:name w:val="xl151"/>
    <w:basedOn w:val="1"/>
    <w:qFormat/>
    <w:uiPriority w:val="0"/>
    <w:pPr>
      <w:widowControl/>
      <w:pBdr>
        <w:top w:val="single" w:color="auto" w:sz="4" w:space="0"/>
        <w:left w:val="single" w:color="auto" w:sz="4" w:space="0"/>
        <w:bottom w:val="single" w:color="auto" w:sz="4" w:space="0"/>
      </w:pBdr>
      <w:shd w:val="clear" w:color="auto" w:fill="FFFF00"/>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65">
    <w:name w:val="xl73"/>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pPr>
    <w:rPr>
      <w:rFonts w:ascii="Times New Roman" w:hAnsi="Times New Roman" w:eastAsia="宋体"/>
      <w:color w:val="auto"/>
      <w:kern w:val="0"/>
      <w:sz w:val="20"/>
      <w:szCs w:val="20"/>
    </w:rPr>
  </w:style>
  <w:style w:type="paragraph" w:customStyle="1" w:styleId="266">
    <w:name w:val="封面正文标题"/>
    <w:basedOn w:val="1"/>
    <w:qFormat/>
    <w:uiPriority w:val="0"/>
    <w:pPr>
      <w:spacing w:beforeLines="20" w:afterLines="20"/>
      <w:jc w:val="center"/>
    </w:pPr>
    <w:rPr>
      <w:rFonts w:ascii="宋体" w:hAnsi="Times New Roman" w:eastAsia="华文中宋"/>
      <w:color w:val="auto"/>
      <w:kern w:val="0"/>
      <w:sz w:val="72"/>
      <w:szCs w:val="72"/>
    </w:rPr>
  </w:style>
  <w:style w:type="paragraph" w:customStyle="1" w:styleId="267">
    <w:name w:val="font28"/>
    <w:basedOn w:val="1"/>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268">
    <w:name w:val="xl157"/>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pPr>
    <w:rPr>
      <w:rFonts w:ascii="宋体" w:hAnsi="宋体" w:eastAsia="宋体" w:cs="宋体"/>
      <w:b/>
      <w:bCs/>
      <w:kern w:val="0"/>
      <w:sz w:val="23"/>
      <w:szCs w:val="23"/>
    </w:rPr>
  </w:style>
  <w:style w:type="paragraph" w:customStyle="1" w:styleId="269">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270">
    <w:name w:val="xl183"/>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71">
    <w:name w:val="xl17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b/>
      <w:bCs/>
      <w:kern w:val="0"/>
      <w:sz w:val="20"/>
      <w:szCs w:val="20"/>
    </w:rPr>
  </w:style>
  <w:style w:type="paragraph" w:customStyle="1" w:styleId="272">
    <w:name w:val="封面项目名称"/>
    <w:basedOn w:val="1"/>
    <w:qFormat/>
    <w:uiPriority w:val="0"/>
    <w:pPr>
      <w:spacing w:beforeLines="20" w:afterLines="20" w:line="360" w:lineRule="atLeast"/>
      <w:jc w:val="center"/>
    </w:pPr>
    <w:rPr>
      <w:rFonts w:ascii="Times New Roman" w:hAnsi="Times New Roman" w:eastAsia="华文中宋"/>
      <w:color w:val="auto"/>
      <w:sz w:val="44"/>
      <w:szCs w:val="44"/>
    </w:rPr>
  </w:style>
  <w:style w:type="paragraph" w:customStyle="1" w:styleId="273">
    <w:name w:val="lyj表2"/>
    <w:basedOn w:val="1"/>
    <w:next w:val="1"/>
    <w:qFormat/>
    <w:uiPriority w:val="0"/>
    <w:pPr>
      <w:spacing w:beforeLines="20" w:afterLines="50" w:line="500" w:lineRule="atLeast"/>
      <w:ind w:firstLine="0" w:firstLineChars="0"/>
      <w:jc w:val="left"/>
      <w:outlineLvl w:val="4"/>
    </w:pPr>
    <w:rPr>
      <w:rFonts w:ascii="Times New Roman" w:hAnsi="Times New Roman" w:eastAsia="宋体" w:cs="宋体"/>
      <w:color w:val="auto"/>
      <w:sz w:val="28"/>
    </w:rPr>
  </w:style>
  <w:style w:type="paragraph" w:customStyle="1" w:styleId="274">
    <w:name w:val="font7"/>
    <w:basedOn w:val="1"/>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275">
    <w:name w:val="font12"/>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276">
    <w:name w:val="xl185"/>
    <w:basedOn w:val="1"/>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Times New Roman" w:hAnsi="Times New Roman" w:eastAsia="宋体"/>
      <w:kern w:val="0"/>
      <w:sz w:val="20"/>
      <w:szCs w:val="20"/>
    </w:rPr>
  </w:style>
  <w:style w:type="paragraph" w:customStyle="1" w:styleId="277">
    <w:name w:val="xl148"/>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278">
    <w:name w:val="xl14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279">
    <w:name w:val="xl16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280">
    <w:name w:val="CM15"/>
    <w:basedOn w:val="97"/>
    <w:next w:val="97"/>
    <w:qFormat/>
    <w:uiPriority w:val="0"/>
    <w:rPr>
      <w:rFonts w:ascii="Times New Roman" w:hAnsi="Times New Roman" w:eastAsia="宋体" w:cs="Times New Roman"/>
      <w:color w:val="auto"/>
    </w:rPr>
  </w:style>
  <w:style w:type="paragraph" w:customStyle="1" w:styleId="281">
    <w:name w:val="xl15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b/>
      <w:bCs/>
      <w:kern w:val="0"/>
      <w:sz w:val="20"/>
      <w:szCs w:val="20"/>
    </w:rPr>
  </w:style>
  <w:style w:type="paragraph" w:customStyle="1" w:styleId="282">
    <w:name w:val="xl188"/>
    <w:basedOn w:val="1"/>
    <w:qFormat/>
    <w:uiPriority w:val="0"/>
    <w:pPr>
      <w:widowControl/>
      <w:pBdr>
        <w:top w:val="single" w:color="auto" w:sz="4" w:space="0"/>
        <w:left w:val="single" w:color="auto" w:sz="4" w:space="0"/>
        <w:bottom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83">
    <w:name w:val="xl168"/>
    <w:basedOn w:val="1"/>
    <w:qFormat/>
    <w:uiPriority w:val="0"/>
    <w:pPr>
      <w:widowControl/>
      <w:pBdr>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84">
    <w:name w:val="正文题目"/>
    <w:basedOn w:val="1"/>
    <w:qFormat/>
    <w:uiPriority w:val="0"/>
    <w:pPr>
      <w:spacing w:beforeLines="20" w:afterLines="20"/>
      <w:jc w:val="center"/>
    </w:pPr>
    <w:rPr>
      <w:rFonts w:ascii="Times New Roman" w:hAnsi="Times New Roman" w:eastAsia="宋体"/>
      <w:b/>
      <w:bCs/>
      <w:color w:val="auto"/>
      <w:kern w:val="0"/>
      <w:sz w:val="36"/>
      <w:szCs w:val="36"/>
    </w:rPr>
  </w:style>
  <w:style w:type="paragraph" w:customStyle="1" w:styleId="285">
    <w:name w:val="无间隔1"/>
    <w:qFormat/>
    <w:uiPriority w:val="0"/>
    <w:pPr>
      <w:widowControl w:val="0"/>
      <w:spacing w:line="276" w:lineRule="auto"/>
      <w:jc w:val="both"/>
    </w:pPr>
    <w:rPr>
      <w:rFonts w:ascii="Times New Roman" w:hAnsi="Times New Roman" w:eastAsia="宋体" w:cs="Angsana New"/>
      <w:kern w:val="2"/>
      <w:sz w:val="24"/>
      <w:szCs w:val="32"/>
      <w:lang w:val="en-US" w:eastAsia="zh-CN" w:bidi="ar-SA"/>
    </w:rPr>
  </w:style>
  <w:style w:type="paragraph" w:customStyle="1" w:styleId="286">
    <w:name w:val="CM1"/>
    <w:basedOn w:val="97"/>
    <w:next w:val="97"/>
    <w:qFormat/>
    <w:uiPriority w:val="0"/>
    <w:pPr>
      <w:spacing w:line="500" w:lineRule="atLeast"/>
    </w:pPr>
    <w:rPr>
      <w:rFonts w:ascii="Times New Roman" w:hAnsi="Times New Roman" w:eastAsia="宋体" w:cs="Times New Roman"/>
      <w:color w:val="auto"/>
    </w:rPr>
  </w:style>
  <w:style w:type="paragraph" w:customStyle="1" w:styleId="287">
    <w:name w:val="三级小标题"/>
    <w:basedOn w:val="1"/>
    <w:qFormat/>
    <w:uiPriority w:val="0"/>
    <w:pPr>
      <w:snapToGrid w:val="0"/>
      <w:spacing w:beforeLines="20" w:afterLines="20"/>
      <w:ind w:firstLine="0" w:firstLineChars="0"/>
      <w:jc w:val="center"/>
      <w:outlineLvl w:val="2"/>
    </w:pPr>
    <w:rPr>
      <w:rFonts w:ascii="Times New Roman" w:hAnsi="Times New Roman" w:eastAsia="宋体"/>
      <w:b/>
      <w:color w:val="auto"/>
      <w:kern w:val="0"/>
      <w:sz w:val="21"/>
    </w:rPr>
  </w:style>
  <w:style w:type="paragraph" w:customStyle="1" w:styleId="288">
    <w:name w:val="xl176"/>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89">
    <w:name w:val="xl153"/>
    <w:basedOn w:val="1"/>
    <w:qFormat/>
    <w:uiPriority w:val="0"/>
    <w:pPr>
      <w:widowControl/>
      <w:pBdr>
        <w:top w:val="single" w:color="auto" w:sz="4" w:space="0"/>
        <w:bottom w:val="single" w:color="auto" w:sz="4" w:space="0"/>
        <w:right w:val="single" w:color="auto" w:sz="4" w:space="0"/>
      </w:pBdr>
      <w:shd w:val="clear" w:color="auto" w:fill="FFFF00"/>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90">
    <w:name w:val="xl15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291">
    <w:name w:val="xl163"/>
    <w:basedOn w:val="1"/>
    <w:qFormat/>
    <w:uiPriority w:val="0"/>
    <w:pPr>
      <w:widowControl/>
      <w:pBdr>
        <w:top w:val="single" w:color="auto" w:sz="4" w:space="0"/>
        <w:lef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92">
    <w:name w:val="xl15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b/>
      <w:bCs/>
      <w:kern w:val="0"/>
      <w:sz w:val="20"/>
      <w:szCs w:val="20"/>
    </w:rPr>
  </w:style>
  <w:style w:type="paragraph" w:customStyle="1" w:styleId="293">
    <w:name w:val="xl197"/>
    <w:basedOn w:val="1"/>
    <w:qFormat/>
    <w:uiPriority w:val="0"/>
    <w:pPr>
      <w:widowControl/>
      <w:pBdr>
        <w:top w:val="single" w:color="auto" w:sz="4" w:space="0"/>
        <w:bottom w:val="single" w:color="auto" w:sz="4" w:space="0"/>
      </w:pBdr>
      <w:shd w:val="clear" w:color="auto" w:fill="CCE8CF"/>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294">
    <w:name w:val="xl145"/>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295">
    <w:name w:val="xl174"/>
    <w:basedOn w:val="1"/>
    <w:qFormat/>
    <w:uiPriority w:val="0"/>
    <w:pPr>
      <w:widowControl/>
      <w:pBdr>
        <w:top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96">
    <w:name w:val="xl14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297">
    <w:name w:val="xl1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98">
    <w:name w:val="xl200"/>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299">
    <w:name w:val="能评书表格内容1"/>
    <w:basedOn w:val="1"/>
    <w:qFormat/>
    <w:uiPriority w:val="0"/>
    <w:pPr>
      <w:spacing w:beforeLines="20" w:afterLines="20" w:line="240" w:lineRule="auto"/>
      <w:ind w:firstLine="420"/>
      <w:jc w:val="center"/>
    </w:pPr>
    <w:rPr>
      <w:rFonts w:ascii="Times New Roman" w:hAnsi="Calibri" w:eastAsia="楷体_GB2312"/>
      <w:color w:val="auto"/>
      <w:sz w:val="28"/>
    </w:rPr>
  </w:style>
  <w:style w:type="paragraph" w:customStyle="1" w:styleId="300">
    <w:name w:val="xl202"/>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01">
    <w:name w:val="xl15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02">
    <w:name w:val="font20"/>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03">
    <w:name w:val="xl130"/>
    <w:basedOn w:val="1"/>
    <w:qFormat/>
    <w:uiPriority w:val="0"/>
    <w:pPr>
      <w:widowControl/>
      <w:pBdr>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04">
    <w:name w:val="xl72"/>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305">
    <w:name w:val="xl1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06">
    <w:name w:val="xl192"/>
    <w:basedOn w:val="1"/>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07">
    <w:name w:val="表格样式"/>
    <w:basedOn w:val="1"/>
    <w:qFormat/>
    <w:uiPriority w:val="0"/>
    <w:pPr>
      <w:widowControl/>
      <w:spacing w:beforeLines="50" w:afterLines="50" w:line="240" w:lineRule="auto"/>
      <w:jc w:val="center"/>
    </w:pPr>
    <w:rPr>
      <w:rFonts w:ascii="Calibri" w:hAnsi="Calibri" w:eastAsia="宋体"/>
      <w:color w:val="auto"/>
      <w:kern w:val="0"/>
      <w:sz w:val="21"/>
      <w:szCs w:val="21"/>
    </w:rPr>
  </w:style>
  <w:style w:type="paragraph" w:customStyle="1" w:styleId="308">
    <w:name w:val="xl198"/>
    <w:basedOn w:val="1"/>
    <w:qFormat/>
    <w:uiPriority w:val="0"/>
    <w:pPr>
      <w:widowControl/>
      <w:pBdr>
        <w:top w:val="single" w:color="auto" w:sz="4" w:space="0"/>
        <w:bottom w:val="single" w:color="auto" w:sz="4" w:space="0"/>
        <w:right w:val="single" w:color="auto" w:sz="4" w:space="0"/>
      </w:pBdr>
      <w:shd w:val="clear" w:color="auto" w:fill="CCE8CF"/>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309">
    <w:name w:val="CM17"/>
    <w:basedOn w:val="97"/>
    <w:next w:val="97"/>
    <w:qFormat/>
    <w:uiPriority w:val="0"/>
    <w:rPr>
      <w:rFonts w:ascii="Times New Roman" w:hAnsi="Times New Roman" w:eastAsia="宋体" w:cs="Times New Roman"/>
      <w:color w:val="auto"/>
    </w:rPr>
  </w:style>
  <w:style w:type="paragraph" w:customStyle="1" w:styleId="310">
    <w:name w:val="font26"/>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11">
    <w:name w:val="font8"/>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18"/>
      <w:szCs w:val="18"/>
    </w:rPr>
  </w:style>
  <w:style w:type="paragraph" w:customStyle="1" w:styleId="312">
    <w:name w:val="xl16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13">
    <w:name w:val="lyj标题1"/>
    <w:basedOn w:val="1"/>
    <w:qFormat/>
    <w:uiPriority w:val="0"/>
    <w:pPr>
      <w:tabs>
        <w:tab w:val="left" w:pos="1134"/>
      </w:tabs>
      <w:spacing w:beforeLines="20" w:afterLines="20" w:line="480" w:lineRule="auto"/>
      <w:ind w:left="1134" w:firstLine="0" w:firstLineChars="0"/>
      <w:jc w:val="center"/>
      <w:outlineLvl w:val="0"/>
    </w:pPr>
    <w:rPr>
      <w:rFonts w:ascii="Times New Roman" w:hAnsi="Times New Roman" w:eastAsia="宋体" w:cs="宋体"/>
      <w:b/>
      <w:color w:val="auto"/>
      <w:sz w:val="32"/>
      <w:szCs w:val="20"/>
    </w:rPr>
  </w:style>
  <w:style w:type="paragraph" w:customStyle="1" w:styleId="314">
    <w:name w:val="xl142"/>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b/>
      <w:bCs/>
      <w:kern w:val="0"/>
      <w:sz w:val="20"/>
      <w:szCs w:val="20"/>
    </w:rPr>
  </w:style>
  <w:style w:type="paragraph" w:customStyle="1" w:styleId="315">
    <w:name w:val="xl137"/>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16">
    <w:name w:val="font32"/>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18"/>
      <w:szCs w:val="18"/>
    </w:rPr>
  </w:style>
  <w:style w:type="paragraph" w:customStyle="1" w:styleId="317">
    <w:name w:val="xl144"/>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kern w:val="0"/>
      <w:sz w:val="20"/>
      <w:szCs w:val="20"/>
    </w:rPr>
  </w:style>
  <w:style w:type="paragraph" w:customStyle="1" w:styleId="318">
    <w:name w:val="xl135"/>
    <w:basedOn w:val="1"/>
    <w:qFormat/>
    <w:uiPriority w:val="0"/>
    <w:pPr>
      <w:widowControl/>
      <w:pBdr>
        <w:top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19">
    <w:name w:val="xl14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20">
    <w:name w:val="font13"/>
    <w:basedOn w:val="1"/>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21">
    <w:name w:val="备注"/>
    <w:basedOn w:val="1"/>
    <w:qFormat/>
    <w:uiPriority w:val="0"/>
    <w:pPr>
      <w:spacing w:beforeLines="20" w:afterLines="20" w:line="240" w:lineRule="auto"/>
      <w:ind w:firstLine="2880"/>
    </w:pPr>
    <w:rPr>
      <w:rFonts w:ascii="Calibri" w:hAnsi="Calibri" w:eastAsia="宋体"/>
      <w:color w:val="auto"/>
      <w:sz w:val="18"/>
    </w:rPr>
  </w:style>
  <w:style w:type="paragraph" w:customStyle="1" w:styleId="322">
    <w:name w:val="xl138"/>
    <w:basedOn w:val="1"/>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23">
    <w:name w:val="正文2"/>
    <w:basedOn w:val="1"/>
    <w:qFormat/>
    <w:uiPriority w:val="0"/>
    <w:pPr>
      <w:spacing w:beforeLines="20" w:afterLines="20"/>
      <w:jc w:val="left"/>
    </w:pPr>
    <w:rPr>
      <w:rFonts w:ascii="Times New Roman" w:hAnsi="Times New Roman" w:eastAsia="宋体"/>
      <w:color w:val="auto"/>
      <w:kern w:val="0"/>
      <w:sz w:val="28"/>
      <w:szCs w:val="20"/>
    </w:rPr>
  </w:style>
  <w:style w:type="paragraph" w:customStyle="1" w:styleId="324">
    <w:name w:val="1.1 标题（3号黑）"/>
    <w:basedOn w:val="3"/>
    <w:qFormat/>
    <w:uiPriority w:val="0"/>
    <w:pPr>
      <w:keepNext/>
      <w:keepLines/>
      <w:spacing w:before="0" w:beforeLines="20" w:after="0" w:afterLines="20"/>
      <w:ind w:left="0" w:leftChars="0"/>
    </w:pPr>
    <w:rPr>
      <w:rFonts w:ascii="Arial" w:hAnsi="Arial" w:eastAsia="黑体"/>
      <w:b w:val="0"/>
      <w:bCs/>
      <w:color w:val="auto"/>
      <w:szCs w:val="32"/>
    </w:rPr>
  </w:style>
  <w:style w:type="paragraph" w:customStyle="1" w:styleId="325">
    <w:name w:val="xl205"/>
    <w:basedOn w:val="1"/>
    <w:qFormat/>
    <w:uiPriority w:val="0"/>
    <w:pPr>
      <w:widowControl/>
      <w:pBdr>
        <w:top w:val="single" w:color="auto" w:sz="4" w:space="0"/>
        <w:bottom w:val="single" w:color="auto" w:sz="4" w:space="0"/>
        <w:right w:val="single" w:color="auto" w:sz="4" w:space="0"/>
      </w:pBdr>
      <w:shd w:val="clear" w:color="auto" w:fill="CCE8CF"/>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326">
    <w:name w:val="xl15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27">
    <w:name w:val="font24"/>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3"/>
      <w:szCs w:val="23"/>
    </w:rPr>
  </w:style>
  <w:style w:type="paragraph" w:customStyle="1" w:styleId="328">
    <w:name w:val="font17"/>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29">
    <w:name w:val="xl147"/>
    <w:basedOn w:val="1"/>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30">
    <w:name w:val="xl152"/>
    <w:basedOn w:val="1"/>
    <w:qFormat/>
    <w:uiPriority w:val="0"/>
    <w:pPr>
      <w:widowControl/>
      <w:pBdr>
        <w:top w:val="single" w:color="auto" w:sz="4" w:space="0"/>
        <w:bottom w:val="single" w:color="auto" w:sz="4" w:space="0"/>
      </w:pBdr>
      <w:shd w:val="clear" w:color="auto" w:fill="FFFF00"/>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31">
    <w:name w:val="xl167"/>
    <w:basedOn w:val="1"/>
    <w:qFormat/>
    <w:uiPriority w:val="0"/>
    <w:pPr>
      <w:widowControl/>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32">
    <w:name w:val="font25"/>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18"/>
      <w:szCs w:val="18"/>
    </w:rPr>
  </w:style>
  <w:style w:type="paragraph" w:customStyle="1" w:styleId="333">
    <w:name w:val="font1"/>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8"/>
    </w:rPr>
  </w:style>
  <w:style w:type="paragraph" w:customStyle="1" w:styleId="334">
    <w:name w:val="xl166"/>
    <w:basedOn w:val="1"/>
    <w:qFormat/>
    <w:uiPriority w:val="0"/>
    <w:pPr>
      <w:widowControl/>
      <w:pBdr>
        <w:lef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35">
    <w:name w:val="xl194"/>
    <w:basedOn w:val="1"/>
    <w:qFormat/>
    <w:uiPriority w:val="0"/>
    <w:pPr>
      <w:widowControl/>
      <w:pBdr>
        <w:top w:val="single" w:color="auto" w:sz="4" w:space="0"/>
        <w:bottom w:val="single" w:color="auto" w:sz="4" w:space="0"/>
      </w:pBdr>
      <w:shd w:val="clear" w:color="auto" w:fill="CCE8CF"/>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36">
    <w:name w:val="xl186"/>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kern w:val="0"/>
      <w:sz w:val="20"/>
      <w:szCs w:val="20"/>
    </w:rPr>
  </w:style>
  <w:style w:type="paragraph" w:customStyle="1" w:styleId="337">
    <w:name w:val="xl177"/>
    <w:basedOn w:val="1"/>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38">
    <w:name w:val="xl1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b/>
      <w:bCs/>
      <w:kern w:val="0"/>
      <w:sz w:val="23"/>
      <w:szCs w:val="23"/>
    </w:rPr>
  </w:style>
  <w:style w:type="paragraph" w:customStyle="1" w:styleId="339">
    <w:name w:val="xl201"/>
    <w:basedOn w:val="1"/>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40">
    <w:name w:val="xl133"/>
    <w:basedOn w:val="1"/>
    <w:qFormat/>
    <w:uiPriority w:val="0"/>
    <w:pPr>
      <w:widowControl/>
      <w:pBdr>
        <w:top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41">
    <w:name w:val="xl129"/>
    <w:basedOn w:val="1"/>
    <w:qFormat/>
    <w:uiPriority w:val="0"/>
    <w:pPr>
      <w:widowControl/>
      <w:pBdr>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42">
    <w:name w:val="xl139"/>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43">
    <w:name w:val="font29"/>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44">
    <w:name w:val="a正文"/>
    <w:basedOn w:val="1"/>
    <w:qFormat/>
    <w:uiPriority w:val="0"/>
    <w:pPr>
      <w:spacing w:beforeLines="20" w:afterLines="20"/>
      <w:ind w:firstLine="600"/>
    </w:pPr>
    <w:rPr>
      <w:rFonts w:ascii="Times New Roman" w:hAnsi="Times New Roman" w:eastAsia="宋体"/>
      <w:bCs/>
      <w:color w:val="auto"/>
      <w:sz w:val="30"/>
      <w:szCs w:val="30"/>
      <w:lang w:bidi="en-US"/>
    </w:rPr>
  </w:style>
  <w:style w:type="paragraph" w:customStyle="1" w:styleId="345">
    <w:name w:val="图表"/>
    <w:basedOn w:val="1"/>
    <w:qFormat/>
    <w:uiPriority w:val="0"/>
    <w:pPr>
      <w:spacing w:beforeLines="20" w:afterLines="20" w:line="240" w:lineRule="auto"/>
      <w:ind w:firstLine="0" w:firstLineChars="0"/>
      <w:jc w:val="center"/>
    </w:pPr>
    <w:rPr>
      <w:rFonts w:ascii="Times New Roman" w:hAnsi="Times New Roman" w:eastAsia="Times New Roman"/>
      <w:color w:val="auto"/>
      <w:sz w:val="21"/>
    </w:rPr>
  </w:style>
  <w:style w:type="paragraph" w:customStyle="1" w:styleId="346">
    <w:name w:val="CM6"/>
    <w:basedOn w:val="97"/>
    <w:next w:val="97"/>
    <w:qFormat/>
    <w:uiPriority w:val="0"/>
    <w:pPr>
      <w:spacing w:line="500" w:lineRule="atLeast"/>
    </w:pPr>
    <w:rPr>
      <w:rFonts w:ascii="Times New Roman" w:hAnsi="Times New Roman" w:eastAsia="宋体" w:cs="Times New Roman"/>
      <w:color w:val="auto"/>
    </w:rPr>
  </w:style>
  <w:style w:type="paragraph" w:customStyle="1" w:styleId="347">
    <w:name w:val="xl165"/>
    <w:basedOn w:val="1"/>
    <w:qFormat/>
    <w:uiPriority w:val="0"/>
    <w:pPr>
      <w:widowControl/>
      <w:pBdr>
        <w:top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48">
    <w:name w:val="xl1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b/>
      <w:bCs/>
      <w:kern w:val="0"/>
      <w:sz w:val="20"/>
      <w:szCs w:val="20"/>
    </w:rPr>
  </w:style>
  <w:style w:type="paragraph" w:customStyle="1" w:styleId="349">
    <w:name w:val="font19"/>
    <w:basedOn w:val="1"/>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50">
    <w:name w:val="xl134"/>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51">
    <w:name w:val="xl143"/>
    <w:basedOn w:val="1"/>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b/>
      <w:bCs/>
      <w:kern w:val="0"/>
      <w:sz w:val="20"/>
      <w:szCs w:val="20"/>
    </w:rPr>
  </w:style>
  <w:style w:type="paragraph" w:customStyle="1" w:styleId="352">
    <w:name w:val="xl182"/>
    <w:basedOn w:val="1"/>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53">
    <w:name w:val="xl16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54">
    <w:name w:val="font27"/>
    <w:basedOn w:val="1"/>
    <w:qFormat/>
    <w:uiPriority w:val="0"/>
    <w:pPr>
      <w:widowControl/>
      <w:spacing w:before="100" w:beforeAutospacing="1" w:after="100" w:afterAutospacing="1" w:line="240" w:lineRule="auto"/>
      <w:ind w:firstLine="0" w:firstLineChars="0"/>
      <w:jc w:val="left"/>
    </w:pPr>
    <w:rPr>
      <w:rFonts w:ascii="宋体" w:hAnsi="宋体" w:eastAsia="宋体" w:cs="宋体"/>
      <w:b/>
      <w:bCs/>
      <w:color w:val="auto"/>
      <w:kern w:val="0"/>
      <w:sz w:val="20"/>
      <w:szCs w:val="20"/>
    </w:rPr>
  </w:style>
  <w:style w:type="paragraph" w:customStyle="1" w:styleId="355">
    <w:name w:val="xl71"/>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56">
    <w:name w:val="xl190"/>
    <w:basedOn w:val="1"/>
    <w:qFormat/>
    <w:uiPriority w:val="0"/>
    <w:pPr>
      <w:widowControl/>
      <w:pBdr>
        <w:top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57">
    <w:name w:val="xl170"/>
    <w:basedOn w:val="1"/>
    <w:qFormat/>
    <w:uiPriority w:val="0"/>
    <w:pPr>
      <w:widowControl/>
      <w:pBdr>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58">
    <w:name w:val="xl181"/>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59">
    <w:name w:val="font15"/>
    <w:basedOn w:val="1"/>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60">
    <w:name w:val="xl6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361">
    <w:name w:val="font23"/>
    <w:basedOn w:val="1"/>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62">
    <w:name w:val="样式 五号 黑色 居中 行距: 固定值 16 磅"/>
    <w:basedOn w:val="1"/>
    <w:qFormat/>
    <w:uiPriority w:val="0"/>
    <w:pPr>
      <w:spacing w:beforeLines="20" w:afterLines="20" w:line="320" w:lineRule="exact"/>
      <w:ind w:firstLine="0" w:firstLineChars="0"/>
      <w:jc w:val="center"/>
    </w:pPr>
    <w:rPr>
      <w:rFonts w:ascii="Times New Roman" w:hAnsi="Times New Roman" w:eastAsia="华文中宋" w:cs="黑体"/>
      <w:sz w:val="21"/>
      <w:szCs w:val="20"/>
    </w:rPr>
  </w:style>
  <w:style w:type="paragraph" w:customStyle="1" w:styleId="363">
    <w:name w:val="xl193"/>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64">
    <w:name w:val="xl131"/>
    <w:basedOn w:val="1"/>
    <w:qFormat/>
    <w:uiPriority w:val="0"/>
    <w:pPr>
      <w:widowControl/>
      <w:pBdr>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65">
    <w:name w:val="xl199"/>
    <w:basedOn w:val="1"/>
    <w:qFormat/>
    <w:uiPriority w:val="0"/>
    <w:pPr>
      <w:widowControl/>
      <w:pBdr>
        <w:top w:val="single" w:color="auto" w:sz="4" w:space="0"/>
        <w:left w:val="single" w:color="auto" w:sz="4" w:space="0"/>
        <w:bottom w:val="single" w:color="auto" w:sz="4" w:space="0"/>
        <w:right w:val="single" w:color="auto" w:sz="4" w:space="0"/>
      </w:pBdr>
      <w:shd w:val="clear" w:color="auto" w:fill="CCE8CF"/>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66">
    <w:name w:val="CM16"/>
    <w:basedOn w:val="97"/>
    <w:next w:val="97"/>
    <w:qFormat/>
    <w:uiPriority w:val="0"/>
    <w:rPr>
      <w:rFonts w:ascii="Times New Roman" w:hAnsi="Times New Roman" w:eastAsia="宋体" w:cs="Times New Roman"/>
      <w:color w:val="auto"/>
    </w:rPr>
  </w:style>
  <w:style w:type="paragraph" w:customStyle="1" w:styleId="367">
    <w:name w:val="xl12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68">
    <w:name w:val="小标题"/>
    <w:basedOn w:val="1"/>
    <w:qFormat/>
    <w:uiPriority w:val="0"/>
    <w:pPr>
      <w:spacing w:beforeLines="20" w:afterLines="20"/>
      <w:ind w:firstLine="0" w:firstLineChars="0"/>
      <w:jc w:val="center"/>
    </w:pPr>
    <w:rPr>
      <w:rFonts w:ascii="Calibri" w:hAnsi="Calibri" w:eastAsia="宋体"/>
      <w:b/>
      <w:color w:val="auto"/>
      <w:sz w:val="21"/>
    </w:rPr>
  </w:style>
  <w:style w:type="paragraph" w:customStyle="1" w:styleId="369">
    <w:name w:val="xl184"/>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Times New Roman" w:hAnsi="Times New Roman" w:eastAsia="宋体"/>
      <w:kern w:val="0"/>
      <w:sz w:val="20"/>
      <w:szCs w:val="20"/>
    </w:rPr>
  </w:style>
  <w:style w:type="paragraph" w:customStyle="1" w:styleId="370">
    <w:name w:val="xl191"/>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71">
    <w:name w:val="CM9"/>
    <w:basedOn w:val="97"/>
    <w:next w:val="97"/>
    <w:qFormat/>
    <w:uiPriority w:val="0"/>
    <w:pPr>
      <w:spacing w:line="500" w:lineRule="atLeast"/>
    </w:pPr>
    <w:rPr>
      <w:rFonts w:ascii="Times New Roman" w:hAnsi="Times New Roman" w:eastAsia="宋体" w:cs="Times New Roman"/>
      <w:color w:val="auto"/>
    </w:rPr>
  </w:style>
  <w:style w:type="paragraph" w:customStyle="1" w:styleId="372">
    <w:name w:val="xl70"/>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373">
    <w:name w:val="font10"/>
    <w:basedOn w:val="1"/>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74">
    <w:name w:val="表、图名"/>
    <w:basedOn w:val="1"/>
    <w:qFormat/>
    <w:uiPriority w:val="0"/>
    <w:pPr>
      <w:adjustRightInd w:val="0"/>
      <w:snapToGrid w:val="0"/>
      <w:spacing w:beforeLines="20" w:afterLines="20"/>
      <w:jc w:val="center"/>
      <w:outlineLvl w:val="5"/>
    </w:pPr>
    <w:rPr>
      <w:rFonts w:ascii="Times New Roman" w:hAnsi="Times New Roman" w:eastAsia="宋体"/>
      <w:b/>
      <w:color w:val="auto"/>
      <w:sz w:val="28"/>
      <w:szCs w:val="21"/>
    </w:rPr>
  </w:style>
  <w:style w:type="paragraph" w:customStyle="1" w:styleId="375">
    <w:name w:val="xl164"/>
    <w:basedOn w:val="1"/>
    <w:qFormat/>
    <w:uiPriority w:val="0"/>
    <w:pPr>
      <w:widowControl/>
      <w:pBdr>
        <w:top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76">
    <w:name w:val="xl146"/>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77">
    <w:name w:val="xl74"/>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pPr>
    <w:rPr>
      <w:rFonts w:ascii="Times New Roman" w:hAnsi="Times New Roman" w:eastAsia="宋体"/>
      <w:color w:val="auto"/>
      <w:kern w:val="0"/>
      <w:sz w:val="20"/>
      <w:szCs w:val="20"/>
    </w:rPr>
  </w:style>
  <w:style w:type="paragraph" w:customStyle="1" w:styleId="378">
    <w:name w:val="font16"/>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79">
    <w:name w:val="font22"/>
    <w:basedOn w:val="1"/>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80">
    <w:name w:val="lyj标题4"/>
    <w:basedOn w:val="1"/>
    <w:qFormat/>
    <w:uiPriority w:val="0"/>
    <w:pPr>
      <w:spacing w:beforeLines="20" w:afterLines="20" w:line="500" w:lineRule="exact"/>
      <w:ind w:firstLine="0" w:firstLineChars="0"/>
      <w:outlineLvl w:val="3"/>
    </w:pPr>
    <w:rPr>
      <w:rFonts w:ascii="Times New Roman" w:hAnsi="Times New Roman" w:eastAsia="宋体"/>
      <w:b/>
      <w:color w:val="auto"/>
      <w:sz w:val="28"/>
    </w:rPr>
  </w:style>
  <w:style w:type="paragraph" w:customStyle="1" w:styleId="381">
    <w:name w:val="xl196"/>
    <w:basedOn w:val="1"/>
    <w:qFormat/>
    <w:uiPriority w:val="0"/>
    <w:pPr>
      <w:widowControl/>
      <w:pBdr>
        <w:top w:val="single" w:color="auto" w:sz="4" w:space="0"/>
        <w:left w:val="single" w:color="auto" w:sz="4" w:space="0"/>
        <w:bottom w:val="single" w:color="auto" w:sz="4" w:space="0"/>
      </w:pBdr>
      <w:shd w:val="clear" w:color="auto" w:fill="CCE8CF"/>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382">
    <w:name w:val="xl169"/>
    <w:basedOn w:val="1"/>
    <w:qFormat/>
    <w:uiPriority w:val="0"/>
    <w:pPr>
      <w:widowControl/>
      <w:pBdr>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83">
    <w:name w:val="表格文字"/>
    <w:basedOn w:val="1"/>
    <w:qFormat/>
    <w:uiPriority w:val="0"/>
    <w:pPr>
      <w:spacing w:beforeLines="20" w:afterLines="20" w:line="300" w:lineRule="auto"/>
      <w:ind w:firstLine="0" w:firstLineChars="0"/>
      <w:jc w:val="center"/>
    </w:pPr>
    <w:rPr>
      <w:rFonts w:ascii="Times New Roman" w:hAnsi="Times New Roman" w:eastAsia="宋体"/>
      <w:color w:val="auto"/>
      <w:kern w:val="0"/>
      <w:sz w:val="21"/>
      <w:szCs w:val="20"/>
    </w:rPr>
  </w:style>
  <w:style w:type="paragraph" w:customStyle="1" w:styleId="384">
    <w:name w:val="xl173"/>
    <w:basedOn w:val="1"/>
    <w:qFormat/>
    <w:uiPriority w:val="0"/>
    <w:pPr>
      <w:widowControl/>
      <w:pBdr>
        <w:top w:val="single" w:color="auto" w:sz="4" w:space="0"/>
        <w:bottom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85">
    <w:name w:val="正文文字"/>
    <w:basedOn w:val="1"/>
    <w:qFormat/>
    <w:uiPriority w:val="0"/>
    <w:pPr>
      <w:widowControl/>
      <w:spacing w:beforeLines="20" w:afterLines="20" w:line="351" w:lineRule="atLeast"/>
      <w:ind w:firstLine="419" w:firstLineChars="0"/>
    </w:pPr>
    <w:rPr>
      <w:rFonts w:ascii="Times New Roman" w:hAnsi="Times New Roman" w:eastAsia="宋体"/>
      <w:kern w:val="0"/>
      <w:sz w:val="21"/>
      <w:szCs w:val="20"/>
    </w:rPr>
  </w:style>
  <w:style w:type="paragraph" w:customStyle="1" w:styleId="386">
    <w:name w:val="修订3"/>
    <w:qFormat/>
    <w:uiPriority w:val="0"/>
    <w:rPr>
      <w:rFonts w:ascii="Times New Roman" w:hAnsi="Times New Roman" w:eastAsia="宋体" w:cs="Times New Roman"/>
      <w:kern w:val="2"/>
      <w:sz w:val="28"/>
      <w:szCs w:val="22"/>
      <w:lang w:val="en-US" w:eastAsia="zh-CN" w:bidi="ar-SA"/>
    </w:rPr>
  </w:style>
  <w:style w:type="paragraph" w:customStyle="1" w:styleId="387">
    <w:name w:val="font14"/>
    <w:basedOn w:val="1"/>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18"/>
      <w:szCs w:val="18"/>
    </w:rPr>
  </w:style>
  <w:style w:type="paragraph" w:customStyle="1" w:styleId="388">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89">
    <w:name w:val="xl195"/>
    <w:basedOn w:val="1"/>
    <w:qFormat/>
    <w:uiPriority w:val="0"/>
    <w:pPr>
      <w:widowControl/>
      <w:pBdr>
        <w:top w:val="single" w:color="auto" w:sz="4" w:space="0"/>
        <w:bottom w:val="single" w:color="auto" w:sz="4" w:space="0"/>
        <w:right w:val="single" w:color="auto" w:sz="4" w:space="0"/>
      </w:pBdr>
      <w:shd w:val="clear" w:color="auto" w:fill="CCE8CF"/>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90">
    <w:name w:val="xl18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91">
    <w:name w:val="xl203"/>
    <w:basedOn w:val="1"/>
    <w:qFormat/>
    <w:uiPriority w:val="0"/>
    <w:pPr>
      <w:widowControl/>
      <w:pBdr>
        <w:top w:val="single" w:color="auto" w:sz="4" w:space="0"/>
        <w:left w:val="single" w:color="auto" w:sz="4" w:space="0"/>
        <w:bottom w:val="single" w:color="auto" w:sz="4" w:space="0"/>
      </w:pBdr>
      <w:shd w:val="clear" w:color="auto" w:fill="CCE8CF"/>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392">
    <w:name w:val="xl136"/>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93">
    <w:name w:val="xl189"/>
    <w:basedOn w:val="1"/>
    <w:qFormat/>
    <w:uiPriority w:val="0"/>
    <w:pPr>
      <w:widowControl/>
      <w:pBdr>
        <w:top w:val="single" w:color="auto" w:sz="4" w:space="0"/>
        <w:bottom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94">
    <w:name w:val="font18"/>
    <w:basedOn w:val="1"/>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95">
    <w:name w:val="xl178"/>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96">
    <w:name w:val="xl132"/>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97">
    <w:name w:val="font30"/>
    <w:basedOn w:val="1"/>
    <w:qFormat/>
    <w:uiPriority w:val="0"/>
    <w:pPr>
      <w:widowControl/>
      <w:spacing w:before="100" w:beforeAutospacing="1" w:after="100" w:afterAutospacing="1" w:line="240" w:lineRule="auto"/>
      <w:ind w:firstLine="0" w:firstLineChars="0"/>
      <w:jc w:val="left"/>
    </w:pPr>
    <w:rPr>
      <w:rFonts w:ascii="宋体" w:hAnsi="宋体" w:eastAsia="宋体" w:cs="宋体"/>
      <w:b/>
      <w:bCs/>
      <w:color w:val="auto"/>
      <w:kern w:val="0"/>
      <w:sz w:val="20"/>
      <w:szCs w:val="20"/>
    </w:rPr>
  </w:style>
  <w:style w:type="paragraph" w:customStyle="1" w:styleId="398">
    <w:name w:val="xl172"/>
    <w:basedOn w:val="1"/>
    <w:qFormat/>
    <w:uiPriority w:val="0"/>
    <w:pPr>
      <w:widowControl/>
      <w:pBdr>
        <w:top w:val="single" w:color="auto" w:sz="4" w:space="0"/>
        <w:left w:val="single" w:color="auto" w:sz="4" w:space="0"/>
        <w:bottom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99">
    <w:name w:val="_Style 227"/>
    <w:basedOn w:val="21"/>
    <w:next w:val="47"/>
    <w:qFormat/>
    <w:uiPriority w:val="0"/>
    <w:pPr>
      <w:adjustRightInd/>
      <w:snapToGrid/>
      <w:spacing w:before="0" w:beforeLines="20" w:after="0" w:afterLines="20" w:line="360" w:lineRule="auto"/>
      <w:ind w:firstLine="420" w:firstLineChars="100"/>
    </w:pPr>
    <w:rPr>
      <w:rFonts w:ascii="Times New Roman" w:hAnsi="Times New Roman" w:eastAsia="宋体"/>
      <w:color w:val="auto"/>
      <w:kern w:val="2"/>
      <w:sz w:val="28"/>
      <w:szCs w:val="22"/>
      <w:lang w:val="en-US"/>
    </w:rPr>
  </w:style>
  <w:style w:type="paragraph" w:customStyle="1" w:styleId="400">
    <w:name w:val="xl126"/>
    <w:basedOn w:val="1"/>
    <w:qFormat/>
    <w:uiPriority w:val="0"/>
    <w:pPr>
      <w:widowControl/>
      <w:pBdr>
        <w:top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401">
    <w:name w:val="缩五"/>
    <w:basedOn w:val="1"/>
    <w:qFormat/>
    <w:uiPriority w:val="0"/>
    <w:pPr>
      <w:spacing w:beforeLines="20" w:afterLines="20"/>
      <w:ind w:firstLine="480"/>
      <w:jc w:val="left"/>
    </w:pPr>
    <w:rPr>
      <w:rFonts w:ascii="宋体" w:hAnsi="宋体" w:eastAsia="宋体"/>
      <w:sz w:val="28"/>
    </w:rPr>
  </w:style>
  <w:style w:type="paragraph" w:customStyle="1" w:styleId="402">
    <w:name w:val="xl171"/>
    <w:basedOn w:val="1"/>
    <w:qFormat/>
    <w:uiPriority w:val="0"/>
    <w:pPr>
      <w:widowControl/>
      <w:pBdr>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403">
    <w:name w:val="图"/>
    <w:basedOn w:val="1"/>
    <w:qFormat/>
    <w:uiPriority w:val="0"/>
    <w:pPr>
      <w:spacing w:beforeLines="20" w:afterLines="20" w:line="240" w:lineRule="auto"/>
      <w:ind w:firstLine="0" w:firstLineChars="0"/>
      <w:jc w:val="center"/>
    </w:pPr>
    <w:rPr>
      <w:rFonts w:ascii="Times New Roman" w:hAnsi="Times New Roman" w:eastAsia="宋体"/>
      <w:color w:val="auto"/>
      <w:sz w:val="28"/>
      <w:szCs w:val="22"/>
    </w:rPr>
  </w:style>
  <w:style w:type="paragraph" w:customStyle="1" w:styleId="404">
    <w:name w:val="要求正文"/>
    <w:basedOn w:val="1"/>
    <w:qFormat/>
    <w:uiPriority w:val="0"/>
    <w:pPr>
      <w:spacing w:beforeLines="20" w:afterLines="20" w:line="400" w:lineRule="exact"/>
      <w:ind w:firstLine="420"/>
    </w:pPr>
    <w:rPr>
      <w:rFonts w:ascii="Times New Roman" w:hAnsi="Times New Roman" w:eastAsia="宋体"/>
      <w:color w:val="auto"/>
      <w:szCs w:val="22"/>
    </w:rPr>
  </w:style>
  <w:style w:type="paragraph" w:customStyle="1" w:styleId="405">
    <w:name w:val="段落"/>
    <w:basedOn w:val="1"/>
    <w:qFormat/>
    <w:uiPriority w:val="0"/>
    <w:pPr>
      <w:spacing w:beforeLines="20" w:afterLines="20"/>
      <w:ind w:firstLine="420"/>
    </w:pPr>
    <w:rPr>
      <w:rFonts w:ascii="Times New Roman" w:hAnsi="Times New Roman" w:eastAsia="宋体"/>
      <w:color w:val="auto"/>
      <w:sz w:val="28"/>
      <w:szCs w:val="22"/>
    </w:rPr>
  </w:style>
  <w:style w:type="paragraph" w:customStyle="1" w:styleId="406">
    <w:name w:val="标题 3（绿盟科技）"/>
    <w:basedOn w:val="4"/>
    <w:next w:val="117"/>
    <w:qFormat/>
    <w:uiPriority w:val="0"/>
    <w:pPr>
      <w:keepNext/>
      <w:keepLines/>
      <w:tabs>
        <w:tab w:val="left" w:pos="425"/>
        <w:tab w:val="left" w:pos="960"/>
        <w:tab w:val="left" w:pos="1418"/>
      </w:tabs>
      <w:spacing w:before="0" w:beforeLines="20" w:after="0" w:afterLines="20" w:line="412" w:lineRule="auto"/>
      <w:ind w:left="1814" w:leftChars="0" w:firstLine="100" w:firstLineChars="100"/>
    </w:pPr>
    <w:rPr>
      <w:rFonts w:ascii="Arial" w:hAnsi="Arial" w:eastAsia="宋体"/>
      <w:bCs/>
      <w:kern w:val="0"/>
      <w:sz w:val="30"/>
      <w:szCs w:val="30"/>
    </w:rPr>
  </w:style>
  <w:style w:type="paragraph" w:customStyle="1" w:styleId="407">
    <w:name w:val="电子政务外网正文"/>
    <w:qFormat/>
    <w:uiPriority w:val="0"/>
    <w:pPr>
      <w:spacing w:line="400" w:lineRule="exact"/>
      <w:ind w:firstLine="200" w:firstLineChars="200"/>
    </w:pPr>
    <w:rPr>
      <w:rFonts w:ascii="宋体" w:hAnsi="宋体" w:eastAsia="宋体" w:cs="仿宋_GB2312"/>
      <w:kern w:val="2"/>
      <w:sz w:val="24"/>
      <w:szCs w:val="24"/>
      <w:lang w:val="en-US" w:eastAsia="zh-CN" w:bidi="ar-SA"/>
    </w:rPr>
  </w:style>
  <w:style w:type="paragraph" w:customStyle="1" w:styleId="408">
    <w:name w:val="*正文"/>
    <w:basedOn w:val="1"/>
    <w:qFormat/>
    <w:uiPriority w:val="0"/>
    <w:pPr>
      <w:numPr>
        <w:ilvl w:val="0"/>
        <w:numId w:val="2"/>
      </w:numPr>
      <w:spacing w:beforeLines="20" w:afterLines="20"/>
      <w:ind w:left="0" w:firstLine="200"/>
    </w:pPr>
    <w:rPr>
      <w:rFonts w:ascii="Calibri" w:hAnsi="Calibri" w:eastAsia="宋体"/>
      <w:color w:val="auto"/>
      <w:kern w:val="0"/>
      <w:szCs w:val="22"/>
    </w:rPr>
  </w:style>
  <w:style w:type="paragraph" w:customStyle="1" w:styleId="409">
    <w:name w:val="样式8"/>
    <w:basedOn w:val="1"/>
    <w:qFormat/>
    <w:uiPriority w:val="0"/>
    <w:pPr>
      <w:spacing w:beforeLines="20" w:afterLines="20"/>
      <w:ind w:firstLine="720"/>
    </w:pPr>
    <w:rPr>
      <w:rFonts w:ascii="Times New Roman" w:hAnsi="Times New Roman"/>
      <w:color w:val="auto"/>
      <w:sz w:val="28"/>
    </w:rPr>
  </w:style>
  <w:style w:type="paragraph" w:customStyle="1" w:styleId="410">
    <w:name w:val="样式  + 首行缩进:  2 字符"/>
    <w:basedOn w:val="1"/>
    <w:next w:val="1"/>
    <w:qFormat/>
    <w:uiPriority w:val="0"/>
    <w:pPr>
      <w:adjustRightInd w:val="0"/>
      <w:snapToGrid w:val="0"/>
      <w:spacing w:beforeLines="20" w:afterLines="20"/>
      <w:ind w:firstLine="480"/>
    </w:pPr>
    <w:rPr>
      <w:rFonts w:ascii="Times New Roman" w:hAnsi="Times New Roman" w:eastAsia="宋体"/>
      <w:color w:val="auto"/>
      <w:kern w:val="0"/>
      <w:sz w:val="28"/>
      <w:szCs w:val="20"/>
    </w:rPr>
  </w:style>
  <w:style w:type="paragraph" w:customStyle="1" w:styleId="411">
    <w:name w:val="A内容-成都市电子政务项目方案编写"/>
    <w:basedOn w:val="1"/>
    <w:qFormat/>
    <w:uiPriority w:val="0"/>
    <w:pPr>
      <w:spacing w:line="400" w:lineRule="exact"/>
    </w:pPr>
    <w:rPr>
      <w:rFonts w:ascii="宋体" w:hAnsi="宋体" w:eastAsia="宋体"/>
      <w:color w:val="auto"/>
      <w:sz w:val="28"/>
    </w:rPr>
  </w:style>
  <w:style w:type="paragraph" w:customStyle="1" w:styleId="412">
    <w:name w:val="正文仿宋"/>
    <w:qFormat/>
    <w:uiPriority w:val="0"/>
    <w:pPr>
      <w:spacing w:afterLines="50" w:line="360" w:lineRule="auto"/>
      <w:ind w:firstLine="560" w:firstLineChars="200"/>
      <w:jc w:val="both"/>
    </w:pPr>
    <w:rPr>
      <w:rFonts w:ascii="Times New Roman" w:hAnsi="Times New Roman" w:eastAsia="仿宋_GB2312" w:cs="Times New Roman"/>
      <w:kern w:val="2"/>
      <w:sz w:val="28"/>
      <w:szCs w:val="22"/>
      <w:lang w:val="en-US" w:eastAsia="zh-CN" w:bidi="ar-SA"/>
    </w:rPr>
  </w:style>
  <w:style w:type="paragraph" w:customStyle="1" w:styleId="413">
    <w:name w:val="规范正文"/>
    <w:basedOn w:val="1"/>
    <w:qFormat/>
    <w:uiPriority w:val="0"/>
    <w:pPr>
      <w:spacing w:beforeLines="20" w:afterLines="20" w:line="400" w:lineRule="exact"/>
      <w:ind w:firstLine="880"/>
    </w:pPr>
    <w:rPr>
      <w:rFonts w:ascii="Calibri" w:hAnsi="Calibri" w:eastAsia="宋体"/>
      <w:color w:val="auto"/>
      <w:sz w:val="21"/>
      <w:szCs w:val="22"/>
    </w:rPr>
  </w:style>
  <w:style w:type="paragraph" w:customStyle="1" w:styleId="414">
    <w:name w:val="列出段落2"/>
    <w:basedOn w:val="1"/>
    <w:qFormat/>
    <w:uiPriority w:val="34"/>
    <w:pPr>
      <w:spacing w:beforeLines="20" w:afterLines="20"/>
      <w:ind w:firstLine="420"/>
    </w:pPr>
    <w:rPr>
      <w:rFonts w:ascii="Calibri" w:hAnsi="Calibri" w:eastAsia="宋体"/>
      <w:color w:val="auto"/>
      <w:sz w:val="28"/>
      <w:szCs w:val="22"/>
    </w:rPr>
  </w:style>
  <w:style w:type="character" w:customStyle="1" w:styleId="415">
    <w:name w:val="正文文本 字符1"/>
    <w:semiHidden/>
    <w:qFormat/>
    <w:locked/>
    <w:uiPriority w:val="0"/>
    <w:rPr>
      <w:rFonts w:ascii="Times New Roman" w:hAnsi="Times New Roman" w:eastAsia="宋体" w:cs="Times New Roman"/>
      <w:kern w:val="2"/>
      <w:sz w:val="28"/>
      <w:szCs w:val="22"/>
    </w:rPr>
  </w:style>
  <w:style w:type="character" w:customStyle="1" w:styleId="416">
    <w:name w:val="正文文本缩进 2 字符1"/>
    <w:link w:val="30"/>
    <w:qFormat/>
    <w:locked/>
    <w:uiPriority w:val="0"/>
    <w:rPr>
      <w:rFonts w:ascii="Times New Roman" w:hAnsi="Times New Roman" w:eastAsia="宋体"/>
      <w:sz w:val="28"/>
    </w:rPr>
  </w:style>
  <w:style w:type="character" w:customStyle="1" w:styleId="417">
    <w:name w:val="正文文本首行缩进 字符1"/>
    <w:semiHidden/>
    <w:qFormat/>
    <w:locked/>
    <w:uiPriority w:val="0"/>
    <w:rPr>
      <w:rFonts w:ascii="Times New Roman" w:hAnsi="Times New Roman" w:eastAsia="宋体" w:cs="Times New Roman"/>
      <w:kern w:val="2"/>
      <w:sz w:val="28"/>
      <w:szCs w:val="22"/>
    </w:rPr>
  </w:style>
  <w:style w:type="character" w:customStyle="1" w:styleId="418">
    <w:name w:val="标题 2 Char"/>
    <w:qFormat/>
    <w:uiPriority w:val="0"/>
    <w:rPr>
      <w:rFonts w:hint="default" w:ascii="Times New Roman" w:hAnsi="Times New Roman" w:eastAsia="宋体" w:cs="Times New Roman"/>
      <w:b/>
      <w:bCs/>
      <w:kern w:val="2"/>
      <w:sz w:val="28"/>
      <w:szCs w:val="32"/>
    </w:rPr>
  </w:style>
  <w:style w:type="character" w:customStyle="1" w:styleId="419">
    <w:name w:val="标题 3 Char"/>
    <w:qFormat/>
    <w:uiPriority w:val="0"/>
    <w:rPr>
      <w:rFonts w:hint="eastAsia" w:ascii="宋体" w:hAnsi="宋体" w:eastAsia="宋体" w:cs="Times New Roman"/>
      <w:b/>
      <w:bCs/>
      <w:color w:val="000000"/>
      <w:kern w:val="2"/>
      <w:sz w:val="24"/>
      <w:szCs w:val="28"/>
    </w:rPr>
  </w:style>
  <w:style w:type="character" w:customStyle="1" w:styleId="420">
    <w:name w:val="font131"/>
    <w:qFormat/>
    <w:uiPriority w:val="0"/>
    <w:rPr>
      <w:rFonts w:hint="default" w:ascii="Times New Roman" w:hAnsi="Times New Roman" w:eastAsia="宋体" w:cs="Times New Roman"/>
      <w:color w:val="000000"/>
      <w:sz w:val="20"/>
      <w:szCs w:val="20"/>
      <w:u w:val="none"/>
    </w:rPr>
  </w:style>
  <w:style w:type="character" w:customStyle="1" w:styleId="421">
    <w:name w:val="font212"/>
    <w:qFormat/>
    <w:uiPriority w:val="0"/>
    <w:rPr>
      <w:rFonts w:hint="default" w:ascii="Times New Roman" w:hAnsi="Times New Roman" w:eastAsia="宋体" w:cs="Times New Roman"/>
      <w:b/>
      <w:color w:val="000000"/>
      <w:sz w:val="20"/>
      <w:szCs w:val="20"/>
      <w:u w:val="none"/>
    </w:rPr>
  </w:style>
  <w:style w:type="character" w:customStyle="1" w:styleId="422">
    <w:name w:val="font101"/>
    <w:qFormat/>
    <w:uiPriority w:val="0"/>
    <w:rPr>
      <w:rFonts w:hint="eastAsia" w:ascii="宋体" w:hAnsi="宋体" w:eastAsia="宋体" w:cs="宋体"/>
      <w:color w:val="000000"/>
      <w:sz w:val="23"/>
      <w:szCs w:val="23"/>
      <w:u w:val="none"/>
    </w:rPr>
  </w:style>
  <w:style w:type="character" w:customStyle="1" w:styleId="423">
    <w:name w:val="font121"/>
    <w:qFormat/>
    <w:uiPriority w:val="0"/>
    <w:rPr>
      <w:rFonts w:hint="eastAsia" w:ascii="宋体" w:hAnsi="宋体" w:eastAsia="宋体" w:cs="宋体"/>
      <w:color w:val="000000"/>
      <w:sz w:val="23"/>
      <w:szCs w:val="23"/>
      <w:u w:val="none"/>
    </w:rPr>
  </w:style>
  <w:style w:type="character" w:customStyle="1" w:styleId="424">
    <w:name w:val="font41"/>
    <w:qFormat/>
    <w:uiPriority w:val="0"/>
    <w:rPr>
      <w:rFonts w:hint="eastAsia" w:ascii="宋体" w:hAnsi="宋体" w:eastAsia="宋体" w:cs="宋体"/>
      <w:color w:val="000000"/>
      <w:sz w:val="23"/>
      <w:szCs w:val="23"/>
      <w:u w:val="none"/>
    </w:rPr>
  </w:style>
  <w:style w:type="character" w:customStyle="1" w:styleId="425">
    <w:name w:val="font91"/>
    <w:qFormat/>
    <w:uiPriority w:val="0"/>
    <w:rPr>
      <w:rFonts w:hint="eastAsia" w:ascii="宋体" w:hAnsi="宋体" w:eastAsia="宋体" w:cs="宋体"/>
      <w:color w:val="000000"/>
      <w:sz w:val="23"/>
      <w:szCs w:val="23"/>
      <w:u w:val="none"/>
    </w:rPr>
  </w:style>
  <w:style w:type="character" w:customStyle="1" w:styleId="426">
    <w:name w:val="标题 4 Char1"/>
    <w:qFormat/>
    <w:uiPriority w:val="0"/>
    <w:rPr>
      <w:rFonts w:hint="default" w:ascii="Cambria" w:hAnsi="Cambria" w:eastAsia="宋体" w:cs="Times New Roman"/>
      <w:b/>
      <w:bCs/>
      <w:kern w:val="2"/>
      <w:sz w:val="28"/>
      <w:szCs w:val="28"/>
    </w:rPr>
  </w:style>
  <w:style w:type="character" w:customStyle="1" w:styleId="427">
    <w:name w:val="font122"/>
    <w:qFormat/>
    <w:uiPriority w:val="0"/>
    <w:rPr>
      <w:rFonts w:hint="default" w:ascii="Times New Roman" w:hAnsi="Times New Roman" w:eastAsia="宋体" w:cs="Times New Roman"/>
      <w:color w:val="000000"/>
      <w:sz w:val="20"/>
      <w:szCs w:val="20"/>
      <w:u w:val="none"/>
    </w:rPr>
  </w:style>
  <w:style w:type="character" w:customStyle="1" w:styleId="428">
    <w:name w:val="c-icon28"/>
    <w:qFormat/>
    <w:uiPriority w:val="0"/>
    <w:rPr>
      <w:rFonts w:hint="default" w:ascii="Times New Roman" w:hAnsi="Times New Roman" w:eastAsia="宋体" w:cs="Times New Roman"/>
    </w:rPr>
  </w:style>
  <w:style w:type="character" w:customStyle="1" w:styleId="429">
    <w:name w:val="font261"/>
    <w:qFormat/>
    <w:uiPriority w:val="0"/>
    <w:rPr>
      <w:rFonts w:hint="eastAsia" w:ascii="宋体" w:hAnsi="宋体" w:eastAsia="宋体" w:cs="宋体"/>
      <w:b/>
      <w:color w:val="000000"/>
      <w:sz w:val="20"/>
      <w:szCs w:val="20"/>
      <w:u w:val="none"/>
    </w:rPr>
  </w:style>
  <w:style w:type="character" w:customStyle="1" w:styleId="430">
    <w:name w:val="font281"/>
    <w:qFormat/>
    <w:uiPriority w:val="0"/>
    <w:rPr>
      <w:rFonts w:hint="default" w:ascii="Times New Roman" w:hAnsi="Times New Roman" w:eastAsia="宋体" w:cs="Times New Roman"/>
      <w:color w:val="000000"/>
      <w:sz w:val="20"/>
      <w:szCs w:val="20"/>
      <w:u w:val="none"/>
    </w:rPr>
  </w:style>
  <w:style w:type="character" w:customStyle="1" w:styleId="431">
    <w:name w:val="font181"/>
    <w:qFormat/>
    <w:uiPriority w:val="0"/>
    <w:rPr>
      <w:rFonts w:hint="eastAsia" w:ascii="宋体" w:hAnsi="宋体" w:eastAsia="宋体" w:cs="宋体"/>
      <w:color w:val="000000"/>
      <w:sz w:val="20"/>
      <w:szCs w:val="20"/>
      <w:u w:val="none"/>
    </w:rPr>
  </w:style>
  <w:style w:type="character" w:customStyle="1" w:styleId="432">
    <w:name w:val="font271"/>
    <w:qFormat/>
    <w:uiPriority w:val="0"/>
    <w:rPr>
      <w:rFonts w:hint="default" w:ascii="Times New Roman" w:hAnsi="Times New Roman" w:eastAsia="宋体" w:cs="Times New Roman"/>
      <w:b/>
      <w:color w:val="000000"/>
      <w:sz w:val="20"/>
      <w:szCs w:val="20"/>
      <w:u w:val="none"/>
    </w:rPr>
  </w:style>
  <w:style w:type="character" w:customStyle="1" w:styleId="433">
    <w:name w:val="正文文本 (3) + 间距 1 pt"/>
    <w:qFormat/>
    <w:uiPriority w:val="0"/>
    <w:rPr>
      <w:rFonts w:hint="eastAsia" w:ascii="MingLiU" w:hAnsi="MingLiU" w:eastAsia="MingLiU" w:cs="MingLiU"/>
      <w:b/>
      <w:bCs/>
      <w:color w:val="000000"/>
      <w:spacing w:val="30"/>
      <w:w w:val="100"/>
      <w:kern w:val="0"/>
      <w:position w:val="0"/>
      <w:sz w:val="17"/>
      <w:szCs w:val="17"/>
      <w:lang w:val="zh-TW"/>
    </w:rPr>
  </w:style>
  <w:style w:type="character" w:customStyle="1" w:styleId="434">
    <w:name w:val="font171"/>
    <w:qFormat/>
    <w:uiPriority w:val="0"/>
    <w:rPr>
      <w:rFonts w:hint="eastAsia" w:ascii="BatangChe" w:hAnsi="BatangChe" w:eastAsia="BatangChe" w:cs="BatangChe"/>
      <w:color w:val="FF0000"/>
      <w:sz w:val="20"/>
      <w:szCs w:val="20"/>
      <w:u w:val="none"/>
    </w:rPr>
  </w:style>
  <w:style w:type="character" w:customStyle="1" w:styleId="435">
    <w:name w:val="apple-style-span"/>
    <w:qFormat/>
    <w:uiPriority w:val="0"/>
    <w:rPr>
      <w:rFonts w:hint="default" w:ascii="Times New Roman" w:hAnsi="Times New Roman" w:eastAsia="宋体" w:cs="Times New Roman"/>
    </w:rPr>
  </w:style>
  <w:style w:type="character" w:customStyle="1" w:styleId="436">
    <w:name w:val="font231"/>
    <w:qFormat/>
    <w:uiPriority w:val="0"/>
    <w:rPr>
      <w:rFonts w:hint="default" w:ascii="Times New Roman" w:hAnsi="Times New Roman" w:eastAsia="宋体" w:cs="Times New Roman"/>
      <w:b/>
      <w:color w:val="FF0000"/>
      <w:sz w:val="20"/>
      <w:szCs w:val="20"/>
      <w:u w:val="none"/>
    </w:rPr>
  </w:style>
  <w:style w:type="character" w:customStyle="1" w:styleId="437">
    <w:name w:val="正文文本 + 9.5 pt"/>
    <w:qFormat/>
    <w:uiPriority w:val="0"/>
    <w:rPr>
      <w:rFonts w:hint="eastAsia" w:ascii="MingLiU" w:hAnsi="MingLiU" w:eastAsia="MingLiU" w:cs="MingLiU"/>
      <w:color w:val="000000"/>
      <w:spacing w:val="0"/>
      <w:w w:val="100"/>
      <w:position w:val="0"/>
      <w:sz w:val="19"/>
      <w:szCs w:val="19"/>
      <w:shd w:val="clear" w:color="auto" w:fill="FFFFFF"/>
      <w:lang w:val="zh-TW"/>
    </w:rPr>
  </w:style>
  <w:style w:type="character" w:customStyle="1" w:styleId="438">
    <w:name w:val="font301"/>
    <w:qFormat/>
    <w:uiPriority w:val="0"/>
    <w:rPr>
      <w:rFonts w:hint="default" w:ascii="Times New Roman" w:hAnsi="Times New Roman" w:eastAsia="宋体" w:cs="Times New Roman"/>
      <w:color w:val="000000"/>
      <w:sz w:val="20"/>
      <w:szCs w:val="20"/>
      <w:u w:val="none"/>
      <w:vertAlign w:val="superscript"/>
    </w:rPr>
  </w:style>
  <w:style w:type="character" w:customStyle="1" w:styleId="439">
    <w:name w:val="font191"/>
    <w:qFormat/>
    <w:uiPriority w:val="0"/>
    <w:rPr>
      <w:rFonts w:hint="default" w:ascii="Times New Roman" w:hAnsi="Times New Roman" w:eastAsia="宋体" w:cs="Times New Roman"/>
      <w:color w:val="000000"/>
      <w:sz w:val="20"/>
      <w:szCs w:val="20"/>
      <w:u w:val="none"/>
    </w:rPr>
  </w:style>
  <w:style w:type="character" w:customStyle="1" w:styleId="440">
    <w:name w:val="hover2"/>
    <w:qFormat/>
    <w:uiPriority w:val="0"/>
    <w:rPr>
      <w:rFonts w:hint="default" w:ascii="Times New Roman" w:hAnsi="Times New Roman" w:eastAsia="宋体" w:cs="Times New Roman"/>
      <w:color w:val="315EFB"/>
      <w:shd w:val="clear" w:color="auto" w:fill="F0F3FD"/>
    </w:rPr>
  </w:style>
  <w:style w:type="character" w:customStyle="1" w:styleId="441">
    <w:name w:val="font112"/>
    <w:qFormat/>
    <w:uiPriority w:val="0"/>
    <w:rPr>
      <w:rFonts w:hint="eastAsia" w:ascii="宋体" w:hAnsi="宋体" w:eastAsia="宋体" w:cs="宋体"/>
      <w:color w:val="000000"/>
      <w:sz w:val="23"/>
      <w:szCs w:val="23"/>
      <w:u w:val="none"/>
    </w:rPr>
  </w:style>
  <w:style w:type="character" w:customStyle="1" w:styleId="442">
    <w:name w:val="font211"/>
    <w:qFormat/>
    <w:uiPriority w:val="0"/>
    <w:rPr>
      <w:rFonts w:hint="default" w:ascii="Times New Roman" w:hAnsi="Times New Roman" w:eastAsia="宋体" w:cs="Times New Roman"/>
      <w:color w:val="000000"/>
      <w:sz w:val="20"/>
      <w:szCs w:val="20"/>
      <w:u w:val="none"/>
      <w:vertAlign w:val="superscript"/>
    </w:rPr>
  </w:style>
  <w:style w:type="character" w:customStyle="1" w:styleId="443">
    <w:name w:val="正文文本 + Garamond"/>
    <w:qFormat/>
    <w:uiPriority w:val="0"/>
    <w:rPr>
      <w:rFonts w:hint="default" w:ascii="Garamond" w:hAnsi="Garamond" w:eastAsia="Garamond" w:cs="Garamond"/>
      <w:color w:val="000000"/>
      <w:spacing w:val="0"/>
      <w:w w:val="100"/>
      <w:position w:val="0"/>
      <w:sz w:val="21"/>
      <w:szCs w:val="21"/>
      <w:shd w:val="clear" w:color="auto" w:fill="FFFFFF"/>
      <w:lang w:val="zh-TW"/>
    </w:rPr>
  </w:style>
  <w:style w:type="character" w:customStyle="1" w:styleId="444">
    <w:name w:val="正文文本 + 8 pt"/>
    <w:qFormat/>
    <w:uiPriority w:val="0"/>
    <w:rPr>
      <w:rFonts w:hint="eastAsia" w:ascii="MingLiU" w:hAnsi="MingLiU" w:eastAsia="MingLiU" w:cs="MingLiU"/>
      <w:color w:val="000000"/>
      <w:spacing w:val="0"/>
      <w:w w:val="100"/>
      <w:position w:val="0"/>
      <w:sz w:val="16"/>
      <w:szCs w:val="16"/>
      <w:u w:val="none"/>
      <w:shd w:val="clear" w:color="auto" w:fill="FFFFFF"/>
      <w:lang w:val="zh-TW"/>
    </w:rPr>
  </w:style>
  <w:style w:type="character" w:customStyle="1" w:styleId="445">
    <w:name w:val="font151"/>
    <w:qFormat/>
    <w:uiPriority w:val="0"/>
    <w:rPr>
      <w:rFonts w:hint="default" w:ascii="Times New Roman" w:hAnsi="Times New Roman" w:eastAsia="宋体" w:cs="Times New Roman"/>
      <w:b/>
      <w:color w:val="000000"/>
      <w:sz w:val="20"/>
      <w:szCs w:val="20"/>
      <w:u w:val="none"/>
    </w:rPr>
  </w:style>
  <w:style w:type="character" w:customStyle="1" w:styleId="446">
    <w:name w:val="正文文本缩进 2 Char1"/>
    <w:qFormat/>
    <w:uiPriority w:val="0"/>
    <w:rPr>
      <w:rFonts w:hint="default" w:ascii="Times New Roman" w:hAnsi="Times New Roman" w:eastAsia="宋体" w:cs="Times New Roman"/>
      <w:kern w:val="2"/>
      <w:sz w:val="24"/>
      <w:szCs w:val="22"/>
    </w:rPr>
  </w:style>
  <w:style w:type="character" w:customStyle="1" w:styleId="447">
    <w:name w:val="font221"/>
    <w:qFormat/>
    <w:uiPriority w:val="0"/>
    <w:rPr>
      <w:rFonts w:hint="eastAsia" w:ascii="宋体" w:hAnsi="宋体" w:eastAsia="宋体" w:cs="宋体"/>
      <w:color w:val="000000"/>
      <w:sz w:val="20"/>
      <w:szCs w:val="20"/>
      <w:u w:val="none"/>
    </w:rPr>
  </w:style>
  <w:style w:type="character" w:customStyle="1" w:styleId="448">
    <w:name w:val="hover1"/>
    <w:qFormat/>
    <w:uiPriority w:val="0"/>
    <w:rPr>
      <w:rFonts w:hint="default" w:ascii="Times New Roman" w:hAnsi="Times New Roman" w:eastAsia="宋体" w:cs="Times New Roman"/>
      <w:color w:val="315EFB"/>
    </w:rPr>
  </w:style>
  <w:style w:type="character" w:customStyle="1" w:styleId="449">
    <w:name w:val="font222"/>
    <w:qFormat/>
    <w:uiPriority w:val="0"/>
    <w:rPr>
      <w:rFonts w:hint="default" w:ascii="Times New Roman" w:hAnsi="Times New Roman" w:eastAsia="宋体" w:cs="Times New Roman"/>
      <w:color w:val="000000"/>
      <w:sz w:val="20"/>
      <w:szCs w:val="20"/>
      <w:u w:val="none"/>
      <w:vertAlign w:val="superscript"/>
    </w:rPr>
  </w:style>
  <w:style w:type="character" w:customStyle="1" w:styleId="450">
    <w:name w:val="font161"/>
    <w:qFormat/>
    <w:uiPriority w:val="0"/>
    <w:rPr>
      <w:rFonts w:hint="eastAsia" w:ascii="BatangChe" w:hAnsi="BatangChe" w:eastAsia="BatangChe" w:cs="BatangChe"/>
      <w:color w:val="FF0000"/>
      <w:sz w:val="20"/>
      <w:szCs w:val="20"/>
      <w:u w:val="none"/>
    </w:rPr>
  </w:style>
  <w:style w:type="character" w:customStyle="1" w:styleId="451">
    <w:name w:val="font111"/>
    <w:qFormat/>
    <w:uiPriority w:val="0"/>
    <w:rPr>
      <w:rFonts w:hint="default" w:ascii="Times New Roman" w:hAnsi="Times New Roman" w:eastAsia="宋体" w:cs="Times New Roman"/>
      <w:color w:val="000000"/>
      <w:sz w:val="20"/>
      <w:szCs w:val="20"/>
      <w:u w:val="none"/>
    </w:rPr>
  </w:style>
  <w:style w:type="character" w:customStyle="1" w:styleId="452">
    <w:name w:val="hover"/>
    <w:qFormat/>
    <w:uiPriority w:val="0"/>
    <w:rPr>
      <w:rFonts w:hint="default" w:ascii="Times New Roman" w:hAnsi="Times New Roman" w:eastAsia="宋体" w:cs="Times New Roman"/>
    </w:rPr>
  </w:style>
  <w:style w:type="character" w:customStyle="1" w:styleId="453">
    <w:name w:val="正文文本 Exact"/>
    <w:qFormat/>
    <w:uiPriority w:val="0"/>
    <w:rPr>
      <w:rFonts w:hint="eastAsia" w:ascii="MingLiU" w:hAnsi="MingLiU" w:eastAsia="MingLiU" w:cs="MingLiU"/>
      <w:spacing w:val="9"/>
      <w:sz w:val="21"/>
      <w:szCs w:val="21"/>
      <w:u w:val="none"/>
    </w:rPr>
  </w:style>
  <w:style w:type="character" w:customStyle="1" w:styleId="454">
    <w:name w:val="font201"/>
    <w:qFormat/>
    <w:uiPriority w:val="0"/>
    <w:rPr>
      <w:rFonts w:hint="default" w:ascii="Times New Roman" w:hAnsi="Times New Roman" w:eastAsia="宋体" w:cs="Times New Roman"/>
      <w:color w:val="000000"/>
      <w:sz w:val="20"/>
      <w:szCs w:val="20"/>
      <w:u w:val="none"/>
    </w:rPr>
  </w:style>
  <w:style w:type="character" w:customStyle="1" w:styleId="455">
    <w:name w:val="Unresolved Mention"/>
    <w:semiHidden/>
    <w:unhideWhenUsed/>
    <w:qFormat/>
    <w:uiPriority w:val="99"/>
    <w:rPr>
      <w:color w:val="605E5C"/>
      <w:shd w:val="clear" w:color="auto" w:fill="E1DFDD"/>
    </w:rPr>
  </w:style>
  <w:style w:type="paragraph" w:customStyle="1" w:styleId="456">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cs="宋体"/>
      <w:color w:val="auto"/>
      <w:kern w:val="0"/>
      <w:sz w:val="18"/>
      <w:szCs w:val="18"/>
    </w:rPr>
  </w:style>
  <w:style w:type="table" w:customStyle="1" w:styleId="457">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numbering" Target="numbering.xml"/><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7EDD02-5DBF-419F-A1CD-48B1D9B66EAF}">
  <ds:schemaRefs/>
</ds:datastoreItem>
</file>

<file path=docProps/app.xml><?xml version="1.0" encoding="utf-8"?>
<Properties xmlns="http://schemas.openxmlformats.org/officeDocument/2006/extended-properties" xmlns:vt="http://schemas.openxmlformats.org/officeDocument/2006/docPropsVTypes">
  <Template>normal</Template>
  <Pages>20</Pages>
  <Words>5579</Words>
  <Characters>6927</Characters>
  <Lines>89</Lines>
  <Paragraphs>25</Paragraphs>
  <TotalTime>1</TotalTime>
  <ScaleCrop>false</ScaleCrop>
  <LinksUpToDate>false</LinksUpToDate>
  <CharactersWithSpaces>6934</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2021-05-25T02:34:00Z</dcterms:created>
  <dc:creator>1124053244@qq.com</dc:creator>
  <cp:lastModifiedBy>微信用户</cp:lastModifiedBy>
  <dcterms:modified xsi:type="dcterms:W3CDTF">2025-12-18T01:07:07Z</dcterms:modified>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KSOTemplateDocerSaveRecord">
    <vt:lpwstr>eyJoZGlkIjoiMTFlNGU3NGE3MWYwZTkyNjlkYjhiMGM1ODY5NDg4NDkiLCJ1c2VySWQiOiIxMjIzNjUxNDI5In0=</vt:lpwstr>
  </property>
  <property fmtid="{D5CDD505-2E9C-101B-9397-08002B2CF9AE}" pid="4" name="ICV">
    <vt:lpwstr>72BF181C14B9417FAB43F361DFEE457F_12</vt:lpwstr>
  </property>
</Properties>
</file>